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jc w:val="center"/>
        <w:spacing w:before="100" w:after="100" w:line="360" w:lineRule="auto"/>
        <w:tabs>
          <w:tab w:val="left" w:pos="168" w:leader="none"/>
          <w:tab w:val="center" w:pos="4422" w:leader="none"/>
          <w:tab w:val="left" w:pos="9240" w:leader="none"/>
        </w:tabs>
        <w:rPr>
          <w:rFonts w:ascii="Microsoft New Tai Lue" w:hAnsi="Microsoft New Tai Lue" w:cs="Microsoft New Tai Lue"/>
          <w:b/>
          <w:color w:val="000000" w:themeColor="text1"/>
          <w:sz w:val="56"/>
          <w:szCs w:val="56"/>
          <w:highlight w:val="none"/>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 xml:space="preserve">低能量线性冲击波治疗头采购项目</w:t>
      </w:r>
      <w:r/>
    </w:p>
    <w:p>
      <w:pPr>
        <w:pStyle w:val="976"/>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976"/>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招 标 文 件</w:t>
      </w:r>
      <w:r/>
    </w:p>
    <w:p>
      <w:pPr>
        <w:jc w:val="center"/>
        <w:spacing w:line="440" w:lineRule="exact"/>
        <w:rPr>
          <w:rFonts w:ascii="Microsoft New Tai Lue" w:hAnsi="Microsoft New Tai Lue" w:cs="Microsoft New Tai Lue"/>
          <w:b/>
          <w:color w:val="000000" w:themeColor="text1"/>
          <w:sz w:val="96"/>
          <w:highlight w:val="none"/>
          <w14:textFill>
            <w14:solidFill>
              <w14:schemeClr w14:val="tx1"/>
            </w14:solidFill>
          </w14:textFill>
        </w:rPr>
      </w:pPr>
      <w:r>
        <w:rPr>
          <w:rFonts w:ascii="Microsoft New Tai Lue" w:hAnsi="Microsoft New Tai Lue" w:cs="Microsoft New Tai Lue"/>
          <w:b/>
          <w:color w:val="000000" w:themeColor="text1"/>
          <w:sz w:val="96"/>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000000" w:themeColor="text1"/>
            <w:sz w:val="32"/>
            <w:szCs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szCs w:val="32"/>
              <w:highlight w:val="none"/>
              <w:lang w:eastAsia="zh-CN"/>
              <w14:textFill>
                <w14:solidFill>
                  <w14:schemeClr w14:val="tx1"/>
                </w14:solidFill>
              </w14:textFill>
            </w:rPr>
            <w:t xml:space="preserve">JSZC-320000-JITC-G2026-0020</w:t>
          </w:r>
        </w:sdtContent>
      </w:sdt>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采购人：</w:t>
      </w:r>
      <w:sdt>
        <w:sdtPr>
          <w15:appearance w15:val="boundingBox"/>
          <w:id w:val="-1635324538"/>
          <w:placeholder>
            <w:docPart w:val="DefaultPlaceholder_-1854013440"/>
          </w:placeholder>
          <w:rPr>
            <w:rFonts w:ascii="Microsoft New Tai Lue" w:hAnsi="Microsoft New Tai Lue" w:cs="Microsoft New Tai Lue"/>
            <w:b/>
            <w:color w:val="000000" w:themeColor="text1"/>
            <w:sz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highlight w:val="none"/>
              <w:lang w:eastAsia="zh-CN"/>
              <w14:textFill>
                <w14:solidFill>
                  <w14:schemeClr w14:val="tx1"/>
                </w14:solidFill>
              </w14:textFill>
            </w:rPr>
            <w:t xml:space="preserve">江苏省中医院</w:t>
          </w:r>
        </w:sdtContent>
      </w:sdt>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color w:val="000000" w:themeColor="text1"/>
          <w:sz w:val="32"/>
          <w:highlight w:val="none"/>
          <w14:textFill>
            <w14:solidFill>
              <w14:schemeClr w14:val="tx1"/>
            </w14:solidFill>
          </w14:textFill>
        </w:rPr>
      </w:sdtPr>
      <w:sdtContent>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二O二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六</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一</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月</w:t>
          </w:r>
          <w:r/>
        </w:p>
      </w:sdtContent>
    </w:sdt>
    <w:p>
      <w:pP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135"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目   录</w:t>
      </w:r>
      <w:r/>
    </w:p>
    <w:p>
      <w:pPr>
        <w:pStyle w:val="1012"/>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r/>
    </w:p>
    <w:p>
      <w:pPr>
        <w:pStyle w:val="1012"/>
        <w:spacing w:line="360" w:lineRule="auto"/>
        <w:tabs>
          <w:tab w:val="left" w:pos="780" w:leader="none"/>
          <w:tab w:val="right" w:pos="8834" w:leader="dot"/>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"_Toc107246211"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第一章</w:t>
      </w:r>
      <w:r>
        <w:rPr>
          <w:rFonts w:hint="eastAsia" w:ascii="宋体" w:hAnsi="宋体" w:eastAsia="宋体" w:cs="宋体"/>
          <w:b/>
          <w:color w:val="000000" w:themeColor="text1"/>
          <w:sz w:val="24"/>
          <w:szCs w:val="24"/>
          <w:highlight w:val="none"/>
          <w14:textFill>
            <w14:solidFill>
              <w14:schemeClr w14:val="tx1"/>
            </w14:solidFill>
          </w14:textFill>
        </w:rPr>
        <w:tab/>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招标公告</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p>
    <w:p>
      <w:pPr>
        <w:pStyle w:val="1012"/>
        <w:spacing w:line="360" w:lineRule="auto"/>
        <w:tabs>
          <w:tab w:val="left" w:pos="780" w:leader="none"/>
          <w:tab w:val="right" w:pos="8834" w:leader="dot"/>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"_Toc107246212"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第二章</w:t>
      </w:r>
      <w:r>
        <w:rPr>
          <w:rFonts w:hint="eastAsia" w:ascii="宋体" w:hAnsi="宋体" w:eastAsia="宋体" w:cs="宋体"/>
          <w:b/>
          <w:color w:val="000000" w:themeColor="text1"/>
          <w:sz w:val="24"/>
          <w:szCs w:val="24"/>
          <w:highlight w:val="none"/>
          <w14:textFill>
            <w14:solidFill>
              <w14:schemeClr w14:val="tx1"/>
            </w14:solidFill>
          </w14:textFill>
        </w:rPr>
        <w:tab/>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投标人须知</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p>
    <w:p>
      <w:pPr>
        <w:pStyle w:val="1012"/>
        <w:spacing w:line="360" w:lineRule="auto"/>
        <w:tabs>
          <w:tab w:val="right" w:pos="8834" w:leader="dot"/>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"_Toc107246270"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28</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p>
    <w:p>
      <w:pPr>
        <w:pStyle w:val="1012"/>
        <w:spacing w:line="360" w:lineRule="auto"/>
        <w:tabs>
          <w:tab w:val="right" w:pos="8834" w:leader="dot"/>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"_Toc107246271"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第四章 采购需求</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28</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p>
    <w:p>
      <w:pPr>
        <w:pStyle w:val="1012"/>
        <w:spacing w:line="360" w:lineRule="auto"/>
        <w:tabs>
          <w:tab w:val="right" w:pos="8834" w:leader="dot"/>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"_Toc107246272"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39</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p>
    <w:p>
      <w:pPr>
        <w:pStyle w:val="1012"/>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"_Toc107246273"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91"/>
          <w:rFonts w:hint="eastAsia" w:ascii="宋体" w:hAnsi="宋体" w:eastAsia="宋体" w:cs="宋体"/>
          <w:b/>
          <w:color w:val="000000" w:themeColor="text1"/>
          <w:sz w:val="24"/>
          <w:szCs w:val="24"/>
          <w:highlight w:val="none"/>
          <w14:textFill>
            <w14:solidFill>
              <w14:schemeClr w14:val="tx1"/>
            </w14:solidFill>
          </w14:textFill>
        </w:rPr>
        <w:t xml:space="preserve">第六章 投标文件格式</w:t>
      </w:r>
      <w:r>
        <w:rPr>
          <w:rFonts w:hint="eastAsia" w:ascii="宋体" w:hAnsi="宋体" w:eastAsia="宋体" w:cs="宋体"/>
          <w:b/>
          <w:color w:val="000000" w:themeColor="text1"/>
          <w:sz w:val="24"/>
          <w:szCs w:val="24"/>
          <w:highlight w:val="none"/>
          <w14:textFill>
            <w14:solidFill>
              <w14:schemeClr w14:val="tx1"/>
            </w14:solidFill>
          </w14:textFill>
        </w:rPr>
        <w:tab/>
      </w:r>
      <w:r>
        <w:rPr>
          <w:rFonts w:hint="eastAsia" w:ascii="宋体" w:hAnsi="宋体" w:eastAsia="宋体" w:cs="宋体"/>
          <w:b/>
          <w:color w:val="000000" w:themeColor="text1"/>
          <w:sz w:val="24"/>
          <w:szCs w:val="24"/>
          <w:highlight w:val="none"/>
          <w14:textFill>
            <w14:solidFill>
              <w14:schemeClr w14:val="tx1"/>
            </w14:solidFill>
          </w14:textFill>
        </w:rPr>
        <w:fldChar w:fldCharType="begin"/>
      </w:r>
      <w:r>
        <w:rPr>
          <w:rFonts w:hint="eastAsia" w:ascii="宋体" w:hAnsi="宋体" w:eastAsia="宋体" w:cs="宋体"/>
          <w:b/>
          <w:color w:val="000000" w:themeColor="text1"/>
          <w:sz w:val="24"/>
          <w:szCs w:val="24"/>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sz w:val="24"/>
          <w:szCs w:val="24"/>
          <w:highlight w:val="none"/>
          <w14:textFill>
            <w14:solidFill>
              <w14:schemeClr w14:val="tx1"/>
            </w14:solidFill>
          </w14:textFill>
        </w:rPr>
        <w:fldChar w:fldCharType="separate"/>
      </w:r>
      <w:r>
        <w:rPr>
          <w:rFonts w:hint="eastAsia" w:ascii="宋体" w:hAnsi="宋体" w:eastAsia="宋体" w:cs="宋体"/>
          <w:b/>
          <w:color w:val="000000" w:themeColor="text1"/>
          <w:sz w:val="24"/>
          <w:szCs w:val="24"/>
          <w:highlight w:val="none"/>
          <w14:textFill>
            <w14:solidFill>
              <w14:schemeClr w14:val="tx1"/>
            </w14:solidFill>
          </w14:textFill>
        </w:rPr>
        <w:t xml:space="preserve">46</w:t>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hint="eastAsia" w:ascii="宋体" w:hAnsi="宋体" w:eastAsia="宋体" w:cs="宋体"/>
          <w:b/>
          <w:color w:val="000000" w:themeColor="text1"/>
          <w:sz w:val="24"/>
          <w:szCs w:val="24"/>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bookmarkEnd w:id="0"/>
      <w:r/>
      <w:bookmarkEnd w:id="1"/>
      <w:r/>
      <w:r/>
    </w:p>
    <w:p>
      <w:pPr>
        <w:pStyle w:val="984"/>
        <w:ind w:firstLine="3213"/>
        <w:jc w:val="both"/>
        <w:rPr>
          <w:rFonts w:hint="eastAsia" w:ascii="Microsoft New Tai Lue" w:hAnsi="Microsoft New Tai Lue" w:cs="Microsoft New Tai Lue"/>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84"/>
        <w:ind w:firstLine="3213"/>
        <w:jc w:val="both"/>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 xml:space="preserve">低能量线性冲击波治疗头采购项目</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的潜在投标人应在</w:t>
      </w:r>
      <w:sdt>
        <w:sdtPr>
          <w15:appearance w15:val="boundingBox"/>
          <w:id w:val="-2066170622"/>
          <w:placeholder>
            <w:docPart w:val="{0750ff33-8f46-4498-b164-60879e47bae3}"/>
          </w:placeholder>
          <w:rPr>
            <w:rFonts w:ascii="Microsoft New Tai Lue" w:hAnsi="Microsoft New Tai Lue" w:cs="Microsoft New Tai Lue"/>
            <w:bCs/>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www.jstcc.cn平台</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02</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14：00 </w:t>
          </w:r>
        </w:sdtContent>
      </w:sdt>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（北京时间）</w:t>
      </w:r>
      <w:r>
        <w:rPr>
          <w:rFonts w:ascii="Microsoft New Tai Lue" w:hAnsi="Microsoft New Tai Lue" w:cs="Microsoft New Tai Lue"/>
          <w:bCs/>
          <w:color w:val="000000" w:themeColor="text1"/>
          <w:szCs w:val="21"/>
          <w:highlight w:val="none"/>
          <w14:textFill>
            <w14:solidFill>
              <w14:schemeClr w14:val="tx1"/>
            </w14:solidFill>
          </w14:textFill>
        </w:rPr>
        <w:t xml:space="preserve">前递交投标文件。</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7" w:name="_Toc96347851"/>
      <w:r/>
      <w:bookmarkStart w:id="8" w:name="_Toc93909065"/>
      <w:r>
        <w:rPr>
          <w:rFonts w:ascii="Microsoft New Tai Lue" w:hAnsi="Microsoft New Tai Lue" w:cs="Microsoft New Tai Lue"/>
          <w:b/>
          <w:bCs/>
          <w:color w:val="000000" w:themeColor="text1"/>
          <w:szCs w:val="44"/>
          <w:highlight w:val="none"/>
          <w14:textFill>
            <w14:solidFill>
              <w14:schemeClr w14:val="tx1"/>
            </w14:solidFill>
          </w14:textFill>
        </w:rPr>
        <w:t xml:space="preserve">一、项目</w:t>
      </w:r>
      <w:bookmarkEnd w:id="3"/>
      <w:r>
        <w:rPr>
          <w:rFonts w:ascii="Microsoft New Tai Lue" w:hAnsi="Microsoft New Tai Lue" w:cs="Microsoft New Tai Lue"/>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1.1</w:t>
      </w:r>
      <w:r>
        <w:rPr>
          <w:rFonts w:ascii="Microsoft New Tai Lue" w:hAnsi="Microsoft New Tai Lue" w:cs="Microsoft New Tai Lue"/>
          <w:bCs/>
          <w:color w:val="000000" w:themeColor="text1"/>
          <w:szCs w:val="21"/>
          <w:highlight w:val="none"/>
          <w14:textFill>
            <w14:solidFill>
              <w14:schemeClr w14:val="tx1"/>
            </w14:solidFill>
          </w14:textFill>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JSZC-320000-JITC-G2026-0020（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代理机构编号：JSTCC26025100646）</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1.2</w:t>
      </w:r>
      <w:r>
        <w:rPr>
          <w:rFonts w:ascii="Microsoft New Tai Lue" w:hAnsi="Microsoft New Tai Lue" w:cs="Microsoft New Tai Lue"/>
          <w:bCs/>
          <w:color w:val="000000" w:themeColor="text1"/>
          <w:szCs w:val="21"/>
          <w:highlight w:val="none"/>
          <w14:textFill>
            <w14:solidFill>
              <w14:schemeClr w14:val="tx1"/>
            </w14:solidFill>
          </w14:textFill>
        </w:rPr>
        <w:t xml:space="preserve">项目名称：</w:t>
      </w:r>
      <w:sdt>
        <w:sdtPr>
          <w15:appearance w15:val="boundingBox"/>
          <w:id w:val="957374975"/>
          <w:placeholder>
            <w:docPart w:val="{12141ca0-3c4e-492c-aee3-aa34a6ae14ed}"/>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低能量线性冲击波治疗头采购项目</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1.3</w:t>
      </w:r>
      <w:r>
        <w:rPr>
          <w:rFonts w:ascii="Microsoft New Tai Lue" w:hAnsi="Microsoft New Tai Lue" w:cs="Microsoft New Tai Lue"/>
          <w:bCs/>
          <w:color w:val="000000" w:themeColor="text1"/>
          <w:szCs w:val="21"/>
          <w:highlight w:val="none"/>
          <w14:textFill>
            <w14:solidFill>
              <w14:schemeClr w14:val="tx1"/>
            </w14:solidFill>
          </w14:textFill>
        </w:rPr>
        <w:t xml:space="preserve">预算金额：</w:t>
      </w:r>
      <w:sdt>
        <w:sdtPr>
          <w15:appearance w15:val="boundingBox"/>
          <w:id w:val="97433549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本项目总预算</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175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万元。</w:t>
          </w:r>
        </w:sdtContent>
      </w:sdt>
      <w:r/>
      <w:r/>
    </w:p>
    <w:p>
      <w:pPr>
        <w:ind w:firstLine="422"/>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bCs w:val="0"/>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w:t>
      </w:r>
      <w:r>
        <w:rPr>
          <w:rFonts w:ascii="Microsoft New Tai Lue" w:hAnsi="Microsoft New Tai Lue" w:cs="Microsoft New Tai Lue"/>
          <w:b/>
          <w:bCs w:val="0"/>
          <w:color w:val="000000" w:themeColor="text1"/>
          <w:szCs w:val="21"/>
          <w:highlight w:val="none"/>
          <w14:textFill>
            <w14:solidFill>
              <w14:schemeClr w14:val="tx1"/>
            </w14:solidFill>
          </w14:textFill>
        </w:rPr>
        <w:t xml:space="preserve">最高限价：</w:t>
      </w:r>
      <w:sdt>
        <w:sdtPr>
          <w15:appearance w15:val="boundingBox"/>
          <w:id w:val="-1953539716"/>
          <w:placeholder>
            <w:docPart w:val="{0750ff33-8f46-4498-b164-60879e47bae3}"/>
          </w:placeholder>
          <w:rPr>
            <w:rFonts w:ascii="Microsoft New Tai Lue" w:hAnsi="Microsoft New Tai Lue" w:cs="Microsoft New Tai Lue"/>
            <w:b/>
            <w:bCs w:val="0"/>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本项目投标总价不得高于人民币</w:t>
          </w:r>
          <w:r>
            <w:rPr>
              <w:rFonts w:hint="eastAsia" w:ascii="Microsoft New Tai Lue" w:hAnsi="Microsoft New Tai Lue" w:cs="Microsoft New Tai Lue"/>
              <w:b/>
              <w:bCs w:val="0"/>
              <w:color w:val="000000" w:themeColor="text1"/>
              <w:szCs w:val="21"/>
              <w:highlight w:val="none"/>
              <w:lang w:val="en-US" w:eastAsia="zh-CN"/>
              <w14:textFill>
                <w14:solidFill>
                  <w14:schemeClr w14:val="tx1"/>
                </w14:solidFill>
              </w14:textFill>
            </w:rPr>
            <w:t xml:space="preserve">175</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万元（投标人投标报价不得超过上述限价金额，否则将作无效标处理）。</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1.5</w:t>
      </w:r>
      <w:r>
        <w:rPr>
          <w:rFonts w:ascii="Microsoft New Tai Lue" w:hAnsi="Microsoft New Tai Lue" w:cs="Microsoft New Tai Lue"/>
          <w:bCs/>
          <w:color w:val="000000" w:themeColor="text1"/>
          <w:szCs w:val="21"/>
          <w:highlight w:val="none"/>
          <w14:textFill>
            <w14:solidFill>
              <w14:schemeClr w14:val="tx1"/>
            </w14:solidFill>
          </w14:textFill>
        </w:rPr>
        <w:t xml:space="preserve">采购需求：</w:t>
      </w:r>
      <w:sdt>
        <w:sdtPr>
          <w15:appearance w15:val="boundingBox"/>
          <w:id w:val="28378477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采购</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低能量线性冲击波治疗头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7套</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，具体要求详见招标文件第四章《采购需求》</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标段划分：本项目共划分</w:t>
      </w:r>
      <w:sdt>
        <w:sdtPr>
          <w15:appearance w15:val="boundingBox"/>
          <w:id w:val="-156072344"/>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ascii="Microsoft New Tai Lue" w:hAnsi="Microsoft New Tai Lue" w:cs="Microsoft New Tai Lue"/>
              <w:bCs/>
              <w:color w:val="000000" w:themeColor="text1"/>
              <w:szCs w:val="21"/>
              <w:highlight w:val="none"/>
              <w14:textFill>
                <w14:solidFill>
                  <w14:schemeClr w14:val="tx1"/>
                </w14:solidFill>
              </w14:textFill>
            </w:rPr>
            <w:t xml:space="preserve">1</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个标段。</w:t>
      </w:r>
      <w:r/>
    </w:p>
    <w:p>
      <w:pPr>
        <w:ind w:firstLine="422"/>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bCs w:val="0"/>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bCs w:val="0"/>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★合同履行期限</w:t>
      </w:r>
      <w:r>
        <w:rPr>
          <w:rFonts w:ascii="Microsoft New Tai Lue" w:hAnsi="Microsoft New Tai Lue" w:cs="Microsoft New Tai Lue"/>
          <w:b/>
          <w:bCs w:val="0"/>
          <w:color w:val="000000" w:themeColor="text1"/>
          <w:szCs w:val="21"/>
          <w:highlight w:val="none"/>
          <w14:textFill>
            <w14:solidFill>
              <w14:schemeClr w14:val="tx1"/>
            </w14:solidFill>
          </w14:textFill>
        </w:rPr>
        <w:t xml:space="preserve">：</w:t>
      </w:r>
      <w:sdt>
        <w:sdtPr>
          <w15:appearance w15:val="boundingBox"/>
          <w:id w:val="1112247679"/>
          <w:placeholder>
            <w:docPart w:val="{0750ff33-8f46-4498-b164-60879e47bae3}"/>
          </w:placeholder>
          <w:rPr>
            <w:rFonts w:ascii="Microsoft New Tai Lue" w:hAnsi="Microsoft New Tai Lue" w:cs="Microsoft New Tai Lue"/>
            <w:b/>
            <w:bCs w:val="0"/>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val="0"/>
              <w:bCs/>
              <w:color w:val="000000" w:themeColor="text1"/>
              <w:szCs w:val="21"/>
              <w:highlight w:val="none"/>
              <w:lang w:val="en-US" w:eastAsia="zh-CN"/>
              <w14:textFill>
                <w14:solidFill>
                  <w14:schemeClr w14:val="tx1"/>
                </w14:solidFill>
              </w14:textFill>
            </w:rPr>
            <w:t xml:space="preserve">合同签订完成后1个月内</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8</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本项目是否接受进口产品：</w:t>
      </w:r>
      <w:sdt>
        <w:sdtPr>
          <w15:appearance w15:val="boundingBox"/>
          <w:id w:val="715861105"/>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不</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接受</w:t>
          </w:r>
        </w:sdtContent>
      </w:sd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000000" w:themeColor="text1"/>
          <w:szCs w:val="44"/>
          <w:highlight w:val="none"/>
          <w14:textFill>
            <w14:solidFill>
              <w14:schemeClr w14:val="tx1"/>
            </w14:solidFill>
          </w14:textFill>
        </w:rPr>
        <w:t xml:space="preserve">二、</w:t>
      </w:r>
      <w:bookmarkEnd w:id="9"/>
      <w:r>
        <w:rPr>
          <w:rFonts w:ascii="Microsoft New Tai Lue" w:hAnsi="Microsoft New Tai Lue" w:cs="Microsoft New Tai Lue"/>
          <w:b/>
          <w:bCs/>
          <w:color w:val="000000" w:themeColor="text1"/>
          <w:szCs w:val="44"/>
          <w:highlight w:val="none"/>
          <w14:textFill>
            <w14:solidFill>
              <w14:schemeClr w14:val="tx1"/>
            </w14:solidFill>
          </w14:textFill>
        </w:rPr>
        <w:t xml:space="preserve">申请人的资格要求</w:t>
      </w:r>
      <w:bookmarkEnd w:id="10"/>
      <w:r/>
      <w:bookmarkEnd w:id="11"/>
      <w:r>
        <w:rPr>
          <w:rFonts w:ascii="Microsoft New Tai Lue" w:hAnsi="Microsoft New Tai Lue" w:cs="Microsoft New Tai Lue"/>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 w:name="_Toc93909067"/>
      <w:r/>
      <w:bookmarkStart w:id="14" w:name="_Toc96347853"/>
      <w:r/>
      <w:bookmarkStart w:id="15" w:name="_Toc80264699"/>
      <w:r/>
      <w:bookmarkStart w:id="16" w:name="_Toc80792690"/>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具有良好的商业信誉和健全的财务会计制度，提供上年度财务报表复印件（即2</w:t>
      </w:r>
      <w:r>
        <w:rPr>
          <w:rFonts w:ascii="Microsoft New Tai Lue" w:hAnsi="Microsoft New Tai Lue" w:cs="Microsoft New Tai Lue"/>
          <w:bCs/>
          <w:color w:val="000000" w:themeColor="text1"/>
          <w:szCs w:val="21"/>
          <w:highlight w:val="none"/>
          <w14:textFill>
            <w14:solidFill>
              <w14:schemeClr w14:val="tx1"/>
            </w14:solidFill>
          </w14:textFill>
        </w:rPr>
        <w:t xml:space="preserve">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年度</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或2025年度</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财务报表，如为新成立的公司，应提供公司成立之后的财务报表）或投标截止时间前</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个月内，由其基本开户银行出具的资信证明；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含</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以来</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.1.6</w:t>
      </w:r>
      <w:r>
        <w:rPr>
          <w:rFonts w:hint="eastAsia" w:ascii="Microsoft New Tai Lue" w:hAnsi="Microsoft New Tai Lue" w:cs="Microsoft New Tai Lue"/>
          <w:bCs/>
          <w:color w:val="auto"/>
          <w:szCs w:val="21"/>
          <w:highlight w:val="none"/>
        </w:rPr>
        <w:t xml:space="preserve">法律、行政法规规定的其他条件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落实政府采购政策需满足的资格要求：</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中小企业政策：</w:t>
      </w:r>
      <w:sdt>
        <w:sdtPr>
          <w15:appearance w15:val="boundingBox"/>
          <w:id w:val="935480510"/>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■本项目不面向中小企业预留采购份额</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其它落实政府采购政策的资格要求（如有）：</w:t>
      </w:r>
      <w:sdt>
        <w:sdtPr>
          <w15:appearance w15:val="boundingBox"/>
          <w:id w:val="-1648272104"/>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无</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val="0"/>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3本项目的特定资格要求：</w:t>
      </w:r>
      <w:r/>
    </w:p>
    <w:p>
      <w:pPr>
        <w:ind w:left="0"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2.3.1.3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000000"/>
          <w:szCs w:val="21"/>
          <w:highlight w:val="none"/>
        </w:rPr>
      </w:pPr>
      <w:r/>
      <w:bookmarkStart w:id="17" w:name="_Toc80792691"/>
      <w:r/>
      <w:bookmarkStart w:id="18" w:name="_Toc80264700"/>
      <w:r/>
      <w:bookmarkStart w:id="19" w:name="_Toc96347854"/>
      <w:r/>
      <w:bookmarkStart w:id="20" w:name="_Toc93909068"/>
      <w:r>
        <w:rPr>
          <w:rFonts w:hint="default" w:ascii="Times New Roman Regular" w:hAnsi="Times New Roman Regular" w:eastAsia="宋体" w:cs="Times New Roman Regular"/>
          <w:color w:val="000000"/>
          <w:szCs w:val="21"/>
          <w:highlight w:val="none"/>
        </w:rPr>
        <w:t xml:space="preserve">1、获取时间</w:t>
      </w: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 2026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lang w:val="en-US" w:eastAsia="zh-CN"/>
        </w:rPr>
        <w:t xml:space="preserve"> 01 </w:t>
      </w:r>
      <w:r>
        <w:rPr>
          <w:rFonts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u w:val="single"/>
          <w:lang w:val="en-US" w:eastAsia="zh-CN"/>
        </w:rPr>
        <w:t xml:space="preserve"> 30 </w:t>
      </w:r>
      <w:r>
        <w:rPr>
          <w:rFonts w:ascii="Microsoft New Tai Lue" w:hAnsi="Microsoft New Tai Lue" w:cs="Microsoft New Tai Lue"/>
          <w:bCs/>
          <w:color w:val="000000"/>
          <w:szCs w:val="21"/>
          <w:highlight w:val="none"/>
        </w:rPr>
        <w:t xml:space="preserve">日至</w:t>
      </w:r>
      <w:r>
        <w:rPr>
          <w:rFonts w:hint="eastAsia" w:ascii="Microsoft New Tai Lue" w:hAnsi="Microsoft New Tai Lue" w:cs="Microsoft New Tai Lue"/>
          <w:bCs/>
          <w:color w:val="000000"/>
          <w:szCs w:val="21"/>
          <w:highlight w:val="none"/>
          <w:u w:val="single"/>
          <w:lang w:val="en-US" w:eastAsia="zh-CN"/>
        </w:rPr>
        <w:t xml:space="preserve"> 2026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lang w:val="en-US" w:eastAsia="zh-CN"/>
        </w:rPr>
        <w:t xml:space="preserve"> 02 </w:t>
      </w:r>
      <w:r>
        <w:rPr>
          <w:rFonts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u w:val="single"/>
          <w:lang w:val="en-US" w:eastAsia="zh-CN"/>
        </w:rPr>
        <w:t xml:space="preserve"> 06 </w:t>
      </w:r>
      <w:r>
        <w:rPr>
          <w:rFonts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rPr>
        <w:t xml:space="preserve">每天上午9：00至11：30，下午14：00至17：00（北京时间，法定节假日除外）</w:t>
      </w:r>
      <w:r/>
    </w:p>
    <w:p>
      <w:pPr>
        <w:ind w:firstLine="525"/>
        <w:spacing w:line="360" w:lineRule="auto"/>
        <w:rPr>
          <w:rFonts w:ascii="宋体" w:hAnsi="宋体" w:cs="宋体"/>
          <w:bCs/>
          <w:color w:val="000000"/>
          <w:szCs w:val="21"/>
          <w:highlight w:val="none"/>
        </w:rPr>
      </w:pPr>
      <w:r>
        <w:rPr>
          <w:rFonts w:hint="eastAsia" w:ascii="Times New Roman Regular" w:hAnsi="Times New Roman Regular" w:eastAsia="宋体" w:cs="Times New Roman Regular"/>
          <w:color w:val="000000"/>
          <w:szCs w:val="21"/>
          <w:highlight w:val="none"/>
          <w:lang w:val="en-US" w:eastAsia="zh-CN"/>
        </w:rPr>
        <w:t xml:space="preserve">2</w:t>
      </w:r>
      <w:r>
        <w:rPr>
          <w:rFonts w:hint="default" w:ascii="Times New Roman Regular" w:hAnsi="Times New Roman Regular" w:eastAsia="宋体" w:cs="Times New Roman Regular"/>
          <w:color w:val="000000"/>
          <w:szCs w:val="21"/>
          <w:highlight w:val="none"/>
        </w:rPr>
        <w:t xml:space="preserve">、</w:t>
      </w:r>
      <w:r>
        <w:rPr>
          <w:rFonts w:hint="eastAsia" w:ascii="宋体" w:hAnsi="宋体" w:cs="宋体"/>
          <w:bCs/>
          <w:color w:val="000000"/>
          <w:szCs w:val="21"/>
          <w:highlight w:val="none"/>
        </w:rPr>
        <w:t xml:space="preserve">招标文件获取方式： </w:t>
      </w:r>
      <w:r/>
    </w:p>
    <w:p>
      <w:pPr>
        <w:ind w:firstLine="420"/>
        <w:jc w:val="left"/>
        <w:spacing w:line="360" w:lineRule="auto"/>
        <w:widowControl/>
        <w:rPr>
          <w:rFonts w:hint="default" w:ascii="Times New Roman Regular" w:hAnsi="Times New Roman Regular" w:eastAsia="宋体" w:cs="Times New Roman Regular"/>
          <w:color w:val="000000"/>
          <w:szCs w:val="21"/>
          <w:highlight w:val="none"/>
        </w:rPr>
      </w:pPr>
      <w:r>
        <w:rPr>
          <w:rFonts w:hint="default" w:ascii="Times New Roman Regular" w:hAnsi="Times New Roman Regular" w:eastAsia="宋体" w:cs="Times New Roman Regular"/>
          <w:color w:val="000000"/>
          <w:szCs w:val="21"/>
          <w:highlight w:val="none"/>
        </w:rPr>
        <w:t xml:space="preserve">（1）文件提供方式：电子文件。</w:t>
      </w:r>
      <w:r/>
    </w:p>
    <w:p>
      <w:pPr>
        <w:ind w:firstLine="420"/>
        <w:jc w:val="left"/>
        <w:spacing w:line="360" w:lineRule="auto"/>
        <w:widowControl/>
        <w:rPr>
          <w:rFonts w:hint="default" w:ascii="Times New Roman Regular" w:hAnsi="Times New Roman Regular" w:eastAsia="宋体" w:cs="Times New Roman Regular"/>
          <w:color w:val="000000"/>
          <w:szCs w:val="21"/>
          <w:highlight w:val="none"/>
        </w:rPr>
      </w:pPr>
      <w:r>
        <w:rPr>
          <w:rFonts w:hint="default" w:ascii="Times New Roman Regular" w:hAnsi="Times New Roman Regular" w:eastAsia="宋体" w:cs="Times New Roman Regular"/>
          <w:color w:val="000000"/>
          <w:szCs w:val="21"/>
          <w:highlight w:val="none"/>
        </w:rPr>
        <w:t xml:space="preserve">（2）供应商应在江苏省招标中心有限公司官网（www.jstcc.cn）“供应商注册”入口完成注册（注册要求见其他补充事宜），注册完成后通过“供应商登录“入口进入”JSTCC江苏招标电子交易平台”，进入“搜索项目”栏目，在搜索框中输入本项目编号或项目名称，点击对应的项目进行“关注”，关注完成后进入“我的项目”栏目，选择本项目下载电子文件。</w:t>
      </w:r>
      <w:r/>
    </w:p>
    <w:p>
      <w:pPr>
        <w:ind w:firstLine="420"/>
        <w:jc w:val="left"/>
        <w:spacing w:line="360" w:lineRule="auto"/>
        <w:widowControl/>
        <w:rPr>
          <w:rFonts w:hint="default" w:ascii="Times New Roman Regular" w:hAnsi="Times New Roman Regular" w:eastAsia="宋体" w:cs="Times New Roman Regular"/>
          <w:color w:val="000000"/>
          <w:szCs w:val="21"/>
          <w:highlight w:val="none"/>
        </w:rPr>
      </w:pPr>
      <w:r>
        <w:rPr>
          <w:rFonts w:hint="default" w:ascii="Times New Roman Regular" w:hAnsi="Times New Roman Regular" w:eastAsia="宋体" w:cs="Times New Roman Regular"/>
          <w:color w:val="000000"/>
          <w:szCs w:val="21"/>
          <w:highlight w:val="none"/>
        </w:rPr>
        <w:t xml:space="preserve">（3）文件售价：免费。 </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四、</w:t>
      </w:r>
      <w:bookmarkEnd w:id="17"/>
      <w:r/>
      <w:bookmarkEnd w:id="18"/>
      <w:r>
        <w:rPr>
          <w:rFonts w:ascii="Microsoft New Tai Lue" w:hAnsi="Microsoft New Tai Lue" w:cs="Microsoft New Tai Lue"/>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1、投标文件递交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递交投标文件截止时间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sdt>
        <w:sdtPr>
          <w15:appearance w15:val="boundingBox"/>
          <w:id w:val="-855195746"/>
          <w:placeholder>
            <w:docPart w:val="{0750ff33-8f46-4498-b164-60879e47bae3}"/>
          </w:placeholder>
          <w:rPr>
            <w:rFonts w:hint="default" w:ascii="Microsoft New Tai Lue" w:hAnsi="Microsoft New Tai Lue" w:cs="Microsoft New Tai Lue"/>
            <w:bCs/>
            <w:color w:val="000000" w:themeColor="text1"/>
            <w:szCs w:val="21"/>
            <w:highlight w:val="none"/>
            <w:lang w:val="en-US"/>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2026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02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27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14：00 </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递交投标文件截止时间后收到的投标文件以及未密封的投标文件一律不接收并予以退回。</w:t>
      </w:r>
      <w:r/>
    </w:p>
    <w:p>
      <w:pPr>
        <w:ind w:firstLine="525"/>
        <w:keepLines w:val="0"/>
        <w:keepNext w:val="0"/>
        <w:pageBreakBefore w:val="0"/>
        <w:spacing w:line="360" w:lineRule="auto"/>
        <w:widowControl w:val="off"/>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方式：</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现场递交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供应商现场递送投标文件至南京市鼓楼区郑和中路118号D座</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14楼1402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室。</w:t>
          </w:r>
        </w:sdtContent>
      </w:sd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2、开标</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开标时间：</w:t>
      </w:r>
      <w:sdt>
        <w:sdtPr>
          <w15:appearance w15:val="boundingBox"/>
          <w:id w:val="735209154"/>
          <w:placeholder>
            <w:docPart w:val="{05cc23d4-62e2-49df-879e-53da42fed0a5}"/>
          </w:placeholder>
          <w:rPr>
            <w:rFonts w:ascii="Microsoft New Tai Lue" w:hAnsi="Microsoft New Tai Lue" w:cs="Microsoft New Tai Lue"/>
            <w:b/>
            <w:bCs w:val="0"/>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
              <w:bCs w:val="0"/>
              <w:color w:val="000000" w:themeColor="text1"/>
              <w:szCs w:val="21"/>
              <w:highlight w:val="none"/>
              <w:u w:val="single"/>
              <w:lang w:val="en-US" w:eastAsia="zh-CN"/>
              <w14:textFill>
                <w14:solidFill>
                  <w14:schemeClr w14:val="tx1"/>
                </w14:solidFill>
              </w14:textFill>
            </w:rPr>
            <w:t xml:space="preserve">同投标文件递交截止时间</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南京市鼓楼区郑和中路118号D座</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14楼</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1402室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说明：</w:t>
      </w:r>
      <w:r/>
    </w:p>
    <w:p>
      <w:pPr>
        <w:ind w:firstLine="525"/>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采用线下开标方式的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：请投标人在开标时间前委派代表持</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有效身份证明材料</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1" w:name="_Toc80792693"/>
      <w:r/>
      <w:bookmarkStart w:id="22" w:name="_Toc96347855"/>
      <w:r/>
      <w:bookmarkStart w:id="23" w:name="_Toc93909069"/>
      <w:r>
        <w:rPr>
          <w:rFonts w:ascii="Microsoft New Tai Lue" w:hAnsi="Microsoft New Tai Lue" w:cs="Microsoft New Tai Lue"/>
          <w:b/>
          <w:bCs/>
          <w:color w:val="000000" w:themeColor="text1"/>
          <w:szCs w:val="44"/>
          <w:highlight w:val="none"/>
          <w14:textFill>
            <w14:solidFill>
              <w14:schemeClr w14:val="tx1"/>
            </w14:solidFill>
          </w14:textFill>
        </w:rPr>
        <w:t xml:space="preserve">五、</w:t>
      </w:r>
      <w:bookmarkEnd w:id="21"/>
      <w:r>
        <w:rPr>
          <w:rFonts w:ascii="Microsoft New Tai Lue" w:hAnsi="Microsoft New Tai Lue" w:cs="Microsoft New Tai Lue"/>
          <w:b/>
          <w:bCs/>
          <w:color w:val="000000" w:themeColor="text1"/>
          <w:szCs w:val="44"/>
          <w:highlight w:val="none"/>
          <w14:textFill>
            <w14:solidFill>
              <w14:schemeClr w14:val="tx1"/>
            </w14:solidFill>
          </w14:textFill>
        </w:rPr>
        <w:t xml:space="preserve">公告期</w:t>
      </w:r>
      <w:bookmarkEnd w:id="22"/>
      <w:r/>
      <w:bookmarkEnd w:id="23"/>
      <w:r>
        <w:rPr>
          <w:rFonts w:hint="eastAsia" w:ascii="Microsoft New Tai Lue" w:hAnsi="Microsoft New Tai Lue" w:cs="Microsoft New Tai Lue"/>
          <w:b/>
          <w:bCs/>
          <w:color w:val="000000" w:themeColor="text1"/>
          <w:szCs w:val="44"/>
          <w:highlight w:val="none"/>
          <w14:textFill>
            <w14:solidFill>
              <w14:schemeClr w14:val="tx1"/>
            </w14:solidFill>
          </w14:textFill>
        </w:rPr>
        <w:t xml:space="preserve">限</w:t>
      </w:r>
      <w:r/>
    </w:p>
    <w:p>
      <w:pPr>
        <w:ind w:firstLine="525"/>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自本公告发布之日起5个工作日。</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4" w:name="_Toc93909070"/>
      <w:r/>
      <w:bookmarkStart w:id="25" w:name="_Toc96347856"/>
      <w:r>
        <w:rPr>
          <w:rFonts w:ascii="Microsoft New Tai Lue" w:hAnsi="Microsoft New Tai Lue" w:cs="Microsoft New Tai Lue"/>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6" w:name="_Toc80792694"/>
      <w:r/>
      <w:bookmarkStart w:id="27" w:name="_Toc80264702"/>
      <w:r/>
      <w:bookmarkStart w:id="28" w:name="_Toc96347857"/>
      <w:r/>
      <w:bookmarkStart w:id="29" w:name="_Toc93909071"/>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六</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《国务院办公厅关于在政府采购中实施本国产品标准及相关政策的通知》</w:t>
      </w:r>
      <w:r/>
    </w:p>
    <w:p>
      <w:pPr>
        <w:ind w:firstLine="420"/>
        <w:spacing w:line="360" w:lineRule="auto"/>
        <w:rPr>
          <w:rFonts w:hint="default"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关于贯彻落实&lt;</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&gt;的意见》</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七、</w:t>
      </w:r>
      <w:bookmarkEnd w:id="26"/>
      <w:r/>
      <w:bookmarkEnd w:id="27"/>
      <w:r>
        <w:rPr>
          <w:rFonts w:ascii="Microsoft New Tai Lue" w:hAnsi="Microsoft New Tai Lue" w:cs="Microsoft New Tai Lue"/>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30" w:name="_Toc28359085"/>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采购人信息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sdt>
        <w:sdtPr>
          <w15:appearance w15:val="boundingBox"/>
          <w:id w:val="-958105833"/>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江苏省中医院</w:t>
          </w:r>
        </w:sdtContent>
      </w:sdt>
      <w:r/>
      <w:r/>
    </w:p>
    <w:p>
      <w:pPr>
        <w:ind w:firstLine="525"/>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南京市秦淮区汉中路155号</w:t>
      </w:r>
      <w:r>
        <w:rPr>
          <w:rFonts w:hint="eastAsia" w:cs="宋体"/>
          <w:color w:val="000000" w:themeColor="text1"/>
          <w:sz w:val="21"/>
          <w:szCs w:val="21"/>
          <w:highlight w:val="none"/>
          <w:lang w:val="en-US" w:eastAsia="zh-CN" w:bidi="ar-SA"/>
          <w14:textFill>
            <w14:solidFill>
              <w14:schemeClr w14:val="tx1"/>
            </w14:solidFill>
          </w14:textFill>
        </w:rPr>
        <w:t xml:space="preserve">北院5号楼416</w:t>
      </w:r>
      <w:r/>
    </w:p>
    <w:p>
      <w:pPr>
        <w:ind w:firstLine="525"/>
        <w:spacing w:line="360" w:lineRule="auto"/>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高老师 </w:t>
      </w:r>
      <w:r/>
    </w:p>
    <w:p>
      <w:pPr>
        <w:ind w:firstLine="525"/>
        <w:spacing w:line="360" w:lineRule="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025-86617141-</w:t>
      </w:r>
      <w:r>
        <w:rPr>
          <w:rFonts w:hint="eastAsia" w:ascii="Times New Roman" w:hAnsi="Times New Roman" w:cs="宋体"/>
          <w:color w:val="000000" w:themeColor="text1"/>
          <w:sz w:val="21"/>
          <w:szCs w:val="21"/>
          <w:highlight w:val="none"/>
          <w:lang w:val="en-US" w:eastAsia="zh-CN"/>
          <w14:textFill>
            <w14:solidFill>
              <w14:schemeClr w14:val="tx1"/>
            </w14:solidFill>
          </w14:textFill>
        </w:rPr>
        <w:t xml:space="preserve">50416 </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江苏省招标中心有限公司</w:t>
      </w:r>
      <w:r/>
    </w:p>
    <w:p>
      <w:pPr>
        <w:ind w:firstLine="525"/>
        <w:spacing w:line="360" w:lineRule="auto"/>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南京市鼓楼区郑和中路118号D座17楼</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sdt>
        <w:sdtPr>
          <w15:appearance w15:val="boundingBox"/>
          <w:id w:val="-101655434"/>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09465377"/>
              <w:placeholder>
                <w:docPart w:val="{33b620e0-5386-4f57-8358-dd352e9db37c}"/>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彭洪岩、周伟业</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、宗超</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sdt>
        <w:sdtPr>
          <w15:appearance w15:val="boundingBox"/>
          <w:id w:val="-818649617"/>
          <w:placeholder>
            <w:docPart w:val="{0750ff33-8f46-4498-b164-60879e47bae3}"/>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sdt>
            <w:sdtPr>
              <w15:appearance w15:val="boundingBox"/>
              <w:id w:val="1236048500"/>
              <w:placeholder>
                <w:docPart w:val="{241f505a-8e26-4aca-bc83-2d409bfc8cc6}"/>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15312419809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15151818335、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13851876930</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项目联系方式</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项目联系人：</w:t>
      </w:r>
      <w:sdt>
        <w:sdtPr>
          <w15:appearance w15:val="boundingBox"/>
          <w:id w:val="-513225468"/>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156298424"/>
              <w:placeholder>
                <w:docPart w:val="{3f739123-1a15-483b-9902-24bbf9d70b2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彭洪岩、周伟业</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电 话：</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15312419809</w:t>
      </w:r>
      <w:sdt>
        <w:sdtPr>
          <w15:appearance w15:val="boundingBox"/>
          <w:id w:val="1794791809"/>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61539137"/>
              <w:placeholder>
                <w:docPart w:val="{6ce4908b-d5c0-46e0-87dc-df3b77f6db8f}"/>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15151818335</w:t>
              </w:r>
            </w:sdtContent>
          </w:sdt>
        </w:sdtContent>
      </w:sdt>
      <w:r/>
      <w:bookmarkEnd w:id="30"/>
      <w:r/>
      <w:r/>
    </w:p>
    <w:p>
      <w:pPr>
        <w:pStyle w:val="984"/>
        <w:ind w:left="1125" w:firstLine="1928"/>
        <w:jc w:val="both"/>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5"/>
      <w:r/>
      <w:bookmarkStart w:id="31" w:name="_Toc107246212"/>
      <w:r>
        <w:rPr>
          <w:rFonts w:hint="eastAsia" w:ascii="Microsoft New Tai Lue" w:hAnsi="Microsoft New Tai Lue" w:cs="Microsoft New Tai Lue"/>
          <w:color w:val="000000" w:themeColor="text1"/>
          <w:highlight w:val="none"/>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1"/>
      <w:r/>
      <w:bookmarkEnd w:id="6"/>
      <w:r/>
      <w:r/>
    </w:p>
    <w:p>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本</w:t>
      </w:r>
      <w:r>
        <w:rPr>
          <w:rFonts w:hint="eastAsia" w:ascii="Microsoft New Tai Lue" w:hAnsi="Microsoft New Tai Lue" w:cs="Microsoft New Tai Lue"/>
          <w:color w:val="000000" w:themeColor="text1"/>
          <w:highlight w:val="none"/>
          <w14:textFill>
            <w14:solidFill>
              <w14:schemeClr w14:val="tx1"/>
            </w14:solidFill>
          </w14:textFill>
        </w:rPr>
        <w:t xml:space="preserve">表</w:t>
      </w:r>
      <w:r>
        <w:rPr>
          <w:rFonts w:ascii="Microsoft New Tai Lue" w:hAnsi="Microsoft New Tai Lue" w:cs="Microsoft New Tai Lue"/>
          <w:color w:val="000000" w:themeColor="text1"/>
          <w:highlight w:val="none"/>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标记“</w:t>
      </w:r>
      <w:r>
        <w:rPr>
          <w:rFonts w:hint="eastAsia" w:ascii="宋体" w:hAnsi="宋体"/>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color w:val="000000" w:themeColor="text1"/>
          <w:highlight w:val="none"/>
          <w14:textFill>
            <w14:solidFill>
              <w14:schemeClr w14:val="tx1"/>
            </w14:solidFill>
          </w14:textFill>
        </w:rPr>
        <w:t xml:space="preserve">”的选项意为适用于本项目，标记“□”的选项意为不适用于本项目。</w:t>
      </w:r>
      <w:r/>
    </w:p>
    <w:tbl>
      <w:tblPr>
        <w:tblStyle w:val="96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34"/>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34"/>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 称 ：</w:t>
            </w:r>
            <w:sdt>
              <w:sdtPr>
                <w15:appearance w15:val="boundingBox"/>
                <w:id w:val="2031453113"/>
                <w:placeholder>
                  <w:docPart w:val="DefaultPlaceholder_-1854013440"/>
                </w:placeholder>
                <w:rPr>
                  <w:rFonts w:hint="eastAsia" w:ascii="宋体" w:hAnsi="宋体" w:eastAsia="宋体" w:cs="宋体"/>
                  <w:color w:val="000000" w:themeColor="text1"/>
                  <w:sz w:val="21"/>
                  <w:szCs w:val="21"/>
                  <w:highlight w:val="none"/>
                  <w:lang w:val="en-US" w:eastAsia="zh-CN" w:bidi="ar-SA"/>
                  <w14:textFill>
                    <w14:solidFill>
                      <w14:schemeClr w14:val="tx1"/>
                    </w14:solidFill>
                  </w14:textFill>
                </w:rPr>
              </w:sdtPr>
              <w:sdtContent>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江苏省中医院</w:t>
                </w:r>
              </w:sdtContent>
            </w:sdt>
            <w:r/>
            <w:r/>
          </w:p>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 址 ：</w:t>
            </w:r>
            <w:sdt>
              <w:sdtPr>
                <w15:appearance w15:val="boundingBox"/>
                <w:id w:val="1210686742"/>
                <w:placeholder>
                  <w:docPart w:val="DefaultPlaceholder_-1854013440"/>
                </w:placeholder>
                <w:rPr>
                  <w:rFonts w:hint="eastAsia" w:ascii="宋体" w:hAnsi="宋体" w:eastAsia="宋体" w:cs="宋体"/>
                  <w:color w:val="000000" w:themeColor="text1"/>
                  <w:sz w:val="21"/>
                  <w:szCs w:val="21"/>
                  <w:highlight w:val="none"/>
                  <w:lang w:val="en-US" w:eastAsia="zh-CN" w:bidi="ar-SA"/>
                  <w14:textFill>
                    <w14:solidFill>
                      <w14:schemeClr w14:val="tx1"/>
                    </w14:solidFill>
                  </w14:textFill>
                </w:rPr>
              </w:sdtPr>
              <w:sdtContent>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南京市秦淮区汉中路155号北院5号楼416</w:t>
                </w:r>
              </w:sdtContent>
            </w:sdt>
            <w:r/>
            <w:r/>
          </w:p>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联系人：高老师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联系方式：025-86617141-50416 </w:t>
            </w:r>
            <w:r/>
          </w:p>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 称：江苏省招标中心有限公司</w:t>
            </w:r>
            <w:r/>
          </w:p>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地 址：南京市鼓楼区郑和中路118号D座17楼</w:t>
            </w:r>
            <w:r/>
          </w:p>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联系人：彭洪岩、周伟业、宗超</w:t>
            </w:r>
            <w:r/>
          </w:p>
          <w:p>
            <w:pPr>
              <w:spacing w:line="360" w:lineRule="auto"/>
              <w:rPr>
                <w:rFonts w:cs="Microsoft New Tai Lue"/>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联系方式：15312419809、15151818335、13851876930</w:t>
            </w:r>
            <w:r/>
          </w:p>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开标</w:t>
            </w:r>
            <w:r>
              <w:rPr>
                <w:rFonts w:hAnsi="宋体" w:cs="Microsoft New Tai Lue"/>
                <w:color w:val="000000" w:themeColor="text1"/>
                <w:sz w:val="21"/>
                <w:highlight w:val="none"/>
                <w14:textFill>
                  <w14:solidFill>
                    <w14:schemeClr w14:val="tx1"/>
                  </w14:solidFill>
                </w14:textFill>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ascii="宋体" w:hAnsi="宋体" w:cs="Segoe UI Symbol"/>
                <w:bCs/>
                <w:color w:val="000000" w:themeColor="text1"/>
                <w:szCs w:val="21"/>
                <w:highlight w:val="none"/>
                <w14:textFill>
                  <w14:solidFill>
                    <w14:schemeClr w14:val="tx1"/>
                  </w14:solidFill>
                </w14:textFill>
              </w:rPr>
            </w:pPr>
            <w:r/>
            <w:sdt>
              <w:sdtPr>
                <w15:appearance w15:val="boundingBox"/>
                <w:id w:val="-891262471"/>
                <w:placeholder>
                  <w:docPart w:val="DefaultPlaceholder_-1854013440"/>
                </w:placeholder>
                <w:rPr>
                  <w:rFonts w:ascii="宋体" w:hAnsi="宋体"/>
                  <w:color w:val="000000" w:themeColor="text1"/>
                  <w:szCs w:val="21"/>
                  <w:highlight w:val="none"/>
                  <w14:textFill>
                    <w14:solidFill>
                      <w14:schemeClr w14:val="tx1"/>
                    </w14:solidFill>
                  </w14:textFill>
                </w:rPr>
              </w:sdtPr>
              <w:sdtContent>
                <w:r>
                  <w:rPr>
                    <w:rFonts w:hint="eastAsia" w:ascii="宋体" w:hAnsi="宋体"/>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ascii="宋体" w:hAnsi="宋体" w:cs="Microsoft New Tai Lue"/>
                  <w:bCs/>
                  <w:color w:val="000000" w:themeColor="text1"/>
                  <w:szCs w:val="21"/>
                  <w:highlight w:val="none"/>
                  <w14:textFill>
                    <w14:solidFill>
                      <w14:schemeClr w14:val="tx1"/>
                    </w14:solidFill>
                  </w14:textFill>
                </w:rPr>
              </w:sdtPr>
              <w:sdtContent>
                <w:r>
                  <w:rPr>
                    <w:rFonts w:hint="eastAsia" w:ascii="宋体" w:hAnsi="宋体" w:cs="Microsoft New Tai Lue"/>
                    <w:bCs/>
                    <w:color w:val="000000" w:themeColor="text1"/>
                    <w:szCs w:val="21"/>
                    <w:highlight w:val="none"/>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34"/>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采购</w:t>
            </w:r>
            <w:r>
              <w:rPr>
                <w:rFonts w:hAnsi="宋体" w:cs="Microsoft New Tai Lue"/>
                <w:color w:val="000000" w:themeColor="text1"/>
                <w:sz w:val="21"/>
                <w:highlight w:val="none"/>
                <w14:textFill>
                  <w14:solidFill>
                    <w14:schemeClr w14:val="tx1"/>
                  </w14:solidFill>
                </w14:textFill>
              </w:rPr>
              <w:t xml:space="preserve">预算</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供应商</w:t>
            </w:r>
            <w:r>
              <w:rPr>
                <w:rFonts w:ascii="宋体" w:hAnsi="宋体" w:cs="Microsoft New Tai Lue"/>
                <w:bCs/>
                <w:color w:val="000000" w:themeColor="text1"/>
                <w:szCs w:val="21"/>
                <w:highlight w:val="none"/>
                <w14:textFill>
                  <w14:solidFill>
                    <w14:schemeClr w14:val="tx1"/>
                  </w14:solidFill>
                </w14:textFill>
              </w:rPr>
              <w:t xml:space="preserve">资格条件</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详见招标文件第一章《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ascii="宋体" w:hAns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投标报价的其他要求：</w:t>
            </w:r>
            <w:sdt>
              <w:sdtPr>
                <w15:appearance w15:val="boundingBox"/>
                <w:id w:val="-794981316"/>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Ansi="宋体" w:cs="Microsoft New Tai Lue"/>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color w:val="000000" w:themeColor="text1"/>
                <w:szCs w:val="21"/>
                <w:highlight w:val="none"/>
                <w14:textFill>
                  <w14:solidFill>
                    <w14:schemeClr w14:val="tx1"/>
                  </w14:solidFill>
                </w14:textFill>
              </w:rPr>
            </w:sdtPr>
            <w:sdtContent>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34"/>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正本文件的份数：</w:t>
            </w:r>
            <w:sdt>
              <w:sdtPr>
                <w15:appearance w15:val="boundingBox"/>
                <w:id w:val="-638881623"/>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34"/>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副本文件的份数：</w:t>
            </w:r>
            <w:sdt>
              <w:sdtPr>
                <w15:appearance w15:val="boundingBox"/>
                <w:id w:val="-1217115288"/>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伍份</w:t>
                </w:r>
              </w:sdtContent>
            </w:sdt>
            <w:r/>
            <w:r/>
          </w:p>
          <w:p>
            <w:pPr>
              <w:pStyle w:val="1034"/>
              <w:spacing w:line="360" w:lineRule="auto"/>
              <w:rPr>
                <w:rFonts w:hAnsi="宋体" w:cs="Microsoft New Tai Lue"/>
                <w:b/>
                <w:color w:val="000000" w:themeColor="text1"/>
                <w:sz w:val="21"/>
                <w:highlight w:val="none"/>
                <w14:textFill>
                  <w14:solidFill>
                    <w14:schemeClr w14:val="tx1"/>
                  </w14:solidFill>
                </w14:textFill>
              </w:rPr>
            </w:pPr>
            <w:r>
              <w:rPr>
                <w:rFonts w:hint="eastAsia" w:hAnsi="宋体" w:cs="Microsoft New Tai Lue"/>
                <w:b/>
                <w:color w:val="000000" w:themeColor="text1"/>
                <w:sz w:val="21"/>
                <w:highlight w:val="none"/>
                <w14:textFill>
                  <w14:solidFill>
                    <w14:schemeClr w14:val="tx1"/>
                  </w14:solidFill>
                </w14:textFill>
              </w:rPr>
              <w:t xml:space="preserve">电子文档的份数：</w:t>
            </w:r>
            <w:sdt>
              <w:sdtPr>
                <w15:appearance w15:val="boundingBox"/>
                <w:id w:val="226730035"/>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34"/>
              <w:spacing w:line="360" w:lineRule="auto"/>
              <w:rPr>
                <w:rFonts w:hint="eastAsia" w:hAnsi="宋体" w:cs="Microsoft New Tai Lue"/>
                <w:bCs/>
                <w:color w:val="000000"/>
                <w:sz w:val="21"/>
                <w:highlight w:val="none"/>
              </w:rPr>
            </w:pPr>
            <w:r>
              <w:rPr>
                <w:rFonts w:hint="eastAsia" w:hAnsi="宋体" w:cs="Microsoft New Tai Lue"/>
                <w:bCs/>
                <w:color w:val="000000" w:themeColor="text1"/>
                <w:sz w:val="21"/>
                <w:highlight w:val="none"/>
                <w14:textFill>
                  <w14:solidFill>
                    <w14:schemeClr w14:val="tx1"/>
                  </w14:solidFill>
                </w14:textFill>
              </w:rPr>
              <w:t xml:space="preserve">说明：</w:t>
            </w:r>
            <w:r/>
          </w:p>
          <w:p>
            <w:pPr>
              <w:pStyle w:val="1034"/>
              <w:spacing w:line="360" w:lineRule="auto"/>
              <w:rPr>
                <w:rFonts w:hint="default" w:hAnsi="宋体" w:eastAsia="宋体" w:cs="Microsoft New Tai Lue"/>
                <w:b/>
                <w:bCs/>
                <w:color w:val="000000"/>
                <w:sz w:val="21"/>
                <w:highlight w:val="none"/>
                <w:lang w:val="en-US" w:eastAsia="zh-CN"/>
              </w:rPr>
            </w:pPr>
            <w:r>
              <w:rPr>
                <w:rFonts w:hint="eastAsia" w:ascii="宋体" w:hAnsi="宋体" w:cs="宋体"/>
                <w:b/>
                <w:bCs/>
                <w:color w:val="000000"/>
                <w:szCs w:val="21"/>
                <w:highlight w:val="none"/>
              </w:rPr>
              <w:t xml:space="preserve">★</w:t>
            </w:r>
            <w:r>
              <w:rPr>
                <w:rFonts w:hint="eastAsia" w:hAnsi="宋体" w:cs="Microsoft New Tai Lue"/>
                <w:b/>
                <w:bCs/>
                <w:color w:val="000000"/>
                <w:sz w:val="21"/>
                <w:highlight w:val="none"/>
                <w:lang w:val="en-US" w:eastAsia="zh-CN"/>
              </w:rPr>
              <w:t xml:space="preserve">1、投标人同时参加多个标段投标的（如有），投标文件应按标段分别制作，不得将不同标段的投标文件装订为一本，否则所有标段投标文件都将被拒绝。</w:t>
            </w:r>
            <w:r/>
          </w:p>
          <w:p>
            <w:pPr>
              <w:pStyle w:val="1034"/>
              <w:numPr>
                <w:ilvl w:val="0"/>
                <w:numId w:val="1"/>
              </w:numPr>
              <w:spacing w:line="360" w:lineRule="auto"/>
              <w:rPr>
                <w:rFonts w:hint="eastAsia" w:hAnsi="宋体" w:cs="Microsoft New Tai Lue"/>
                <w:bCs/>
                <w:color w:val="000000"/>
                <w:sz w:val="21"/>
                <w:highlight w:val="none"/>
                <w:lang w:eastAsia="zh-CN"/>
              </w:rPr>
            </w:pPr>
            <w:r>
              <w:rPr>
                <w:rFonts w:hint="eastAsia" w:hAnsi="宋体" w:cs="Microsoft New Tai Lue"/>
                <w:bCs/>
                <w:color w:val="000000"/>
                <w:sz w:val="21"/>
                <w:highlight w:val="none"/>
              </w:rPr>
              <w:t xml:space="preserve">电子文档建议提供签章后的正本PDF格式扫描件</w:t>
            </w:r>
            <w:r>
              <w:rPr>
                <w:rFonts w:hint="eastAsia" w:hAnsi="宋体" w:cs="Microsoft New Tai Lue"/>
                <w:bCs/>
                <w:color w:val="000000"/>
                <w:sz w:val="21"/>
                <w:highlight w:val="none"/>
                <w:lang w:eastAsia="zh-CN"/>
              </w:rPr>
              <w:t xml:space="preserve">（</w:t>
            </w:r>
            <w:r>
              <w:rPr>
                <w:rFonts w:hint="eastAsia" w:hAnsi="宋体" w:cs="Microsoft New Tai Lue"/>
                <w:bCs/>
                <w:color w:val="000000" w:themeColor="text1"/>
                <w:sz w:val="21"/>
                <w:highlight w:val="none"/>
                <w:lang w:eastAsia="zh-CN"/>
                <w14:textFill>
                  <w14:solidFill>
                    <w14:schemeClr w14:val="tx1"/>
                  </w14:solidFill>
                </w14:textFill>
              </w:rPr>
              <w:t xml:space="preserve">大小限制为200M以内</w:t>
            </w:r>
            <w:r>
              <w:rPr>
                <w:rFonts w:hint="eastAsia" w:hAnsi="宋体" w:cs="Microsoft New Tai Lue"/>
                <w:bCs/>
                <w:color w:val="000000"/>
                <w:sz w:val="21"/>
                <w:highlight w:val="none"/>
                <w:lang w:eastAsia="zh-CN"/>
              </w:rPr>
              <w:t xml:space="preserve">）</w:t>
            </w:r>
            <w:r>
              <w:rPr>
                <w:rFonts w:hint="eastAsia" w:hAnsi="宋体" w:cs="Microsoft New Tai Lue"/>
                <w:bCs/>
                <w:color w:val="000000"/>
                <w:sz w:val="21"/>
                <w:highlight w:val="none"/>
              </w:rPr>
              <w:t xml:space="preserve">及同版本</w:t>
            </w:r>
            <w:r>
              <w:rPr>
                <w:rFonts w:hAnsi="宋体" w:cs="Microsoft New Tai Lue"/>
                <w:bCs/>
                <w:color w:val="000000"/>
                <w:sz w:val="21"/>
                <w:highlight w:val="none"/>
              </w:rPr>
              <w:t xml:space="preserve">WORD</w:t>
            </w:r>
            <w:r>
              <w:rPr>
                <w:rFonts w:hint="eastAsia" w:hAnsi="宋体" w:cs="Microsoft New Tai Lue"/>
                <w:bCs/>
                <w:color w:val="000000"/>
                <w:sz w:val="21"/>
                <w:highlight w:val="none"/>
              </w:rPr>
              <w:t xml:space="preserve">兼容格式文件，可采用U盘等形式</w:t>
            </w:r>
            <w:r>
              <w:rPr>
                <w:rFonts w:hint="eastAsia" w:hAnsi="宋体" w:cs="Microsoft New Tai Lue"/>
                <w:bCs/>
                <w:color w:val="000000"/>
                <w:sz w:val="21"/>
                <w:highlight w:val="none"/>
                <w:lang w:eastAsia="zh-CN"/>
              </w:rPr>
              <w:t xml:space="preserve">。</w:t>
            </w:r>
            <w:r/>
          </w:p>
          <w:p>
            <w:pPr>
              <w:pStyle w:val="1034"/>
              <w:numPr>
                <w:ilvl w:val="0"/>
                <w:numId w:val="1"/>
              </w:numPr>
              <w:spacing w:line="360" w:lineRule="auto"/>
              <w:rPr>
                <w:rFonts w:hint="eastAsia" w:hAnsi="宋体" w:cs="Microsoft New Tai Lue"/>
                <w:bCs/>
                <w:color w:val="000000"/>
                <w:sz w:val="21"/>
                <w:highlight w:val="none"/>
                <w:lang w:val="en-US" w:eastAsia="zh-CN"/>
              </w:rPr>
            </w:pPr>
            <w:r>
              <w:rPr>
                <w:rFonts w:hint="eastAsia" w:hAnsi="宋体" w:cs="Microsoft New Tai Lue"/>
                <w:bCs/>
                <w:color w:val="000000"/>
                <w:sz w:val="21"/>
                <w:highlight w:val="none"/>
                <w:lang w:val="en-US" w:eastAsia="zh-CN"/>
              </w:rPr>
              <w:t xml:space="preserve">电子版投标文件命名格式：单位名称+电子投标文件</w:t>
            </w:r>
            <w:r/>
          </w:p>
          <w:p>
            <w:pPr>
              <w:pStyle w:val="1034"/>
              <w:numPr>
                <w:ilvl w:val="0"/>
                <w:numId w:val="1"/>
              </w:numPr>
              <w:spacing w:line="360" w:lineRule="auto"/>
              <w:rPr>
                <w:rFonts w:hint="eastAsia" w:hAnsi="宋体" w:cs="Microsoft New Tai Lue"/>
                <w:bCs/>
                <w:color w:val="000000"/>
                <w:sz w:val="21"/>
                <w:highlight w:val="none"/>
                <w:lang w:val="en-US" w:eastAsia="zh-CN"/>
              </w:rPr>
            </w:pPr>
            <w:r>
              <w:rPr>
                <w:rFonts w:hint="eastAsia" w:hAnsi="宋体" w:cs="Microsoft New Tai Lue"/>
                <w:bCs/>
                <w:color w:val="000000"/>
                <w:sz w:val="21"/>
                <w:highlight w:val="none"/>
                <w:lang w:val="en-US" w:eastAsia="zh-CN"/>
              </w:rPr>
              <w:t xml:space="preserve">U盘表面标签注明单位名称</w:t>
            </w:r>
            <w:r/>
          </w:p>
          <w:p>
            <w:pPr>
              <w:pStyle w:val="1034"/>
              <w:spacing w:line="360" w:lineRule="auto"/>
              <w:rPr>
                <w:rFonts w:hAnsi="宋体" w:cs="Microsoft New Tai Lue"/>
                <w:b/>
                <w:bCs/>
                <w:color w:val="000000" w:themeColor="text1"/>
                <w:sz w:val="21"/>
                <w:highlight w:val="none"/>
                <w14:textFill>
                  <w14:solidFill>
                    <w14:schemeClr w14:val="tx1"/>
                  </w14:solidFill>
                </w14:textFill>
              </w:rPr>
            </w:pPr>
            <w:r>
              <w:rPr>
                <w:rFonts w:hint="eastAsia" w:hAnsi="宋体" w:cs="Microsoft New Tai Lue"/>
                <w:bCs/>
                <w:color w:val="000000"/>
                <w:sz w:val="21"/>
                <w:highlight w:val="none"/>
                <w:lang w:val="en-US" w:eastAsia="zh-CN"/>
              </w:rPr>
              <w:t xml:space="preserve">注：纸质文件与电子文件有差异时，以纸质文件为准。</w:t>
            </w:r>
            <w:r/>
          </w:p>
        </w:tc>
      </w:tr>
      <w:tr>
        <w:trPr>
          <w:jc w:val="center"/>
          <w:trHeight w:val="656"/>
        </w:trPr>
        <w:tc>
          <w:tcPr>
            <w:tcW w:w="675" w:type="dxa"/>
            <w:vAlign w:val="center"/>
            <w:vMerge w:val="restart"/>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vMerge w:val="restart"/>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24.1</w:t>
            </w:r>
            <w:r/>
          </w:p>
        </w:tc>
        <w:tc>
          <w:tcPr>
            <w:tcW w:w="2835" w:type="dxa"/>
            <w:vAlign w:val="center"/>
            <w:vMerge w:val="restart"/>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w:t>
            </w:r>
            <w:r>
              <w:rPr>
                <w:rFonts w:hint="eastAsia" w:hAnsi="宋体" w:cs="Microsoft New Tai Lue"/>
                <w:color w:val="000000" w:themeColor="text1"/>
                <w:sz w:val="21"/>
                <w:highlight w:val="none"/>
                <w14:textFill>
                  <w14:solidFill>
                    <w14:schemeClr w14:val="tx1"/>
                  </w14:solidFill>
                </w14:textFill>
              </w:rPr>
              <w:t xml:space="preserve">的</w:t>
            </w:r>
            <w:r>
              <w:rPr>
                <w:rFonts w:hAnsi="宋体" w:cs="Microsoft New Tai Lue"/>
                <w:color w:val="000000" w:themeColor="text1"/>
                <w:sz w:val="21"/>
                <w:highlight w:val="none"/>
                <w14:textFill>
                  <w14:solidFill>
                    <w14:schemeClr w14:val="tx1"/>
                  </w14:solidFill>
                </w14:textFill>
              </w:rPr>
              <w:t xml:space="preserve">密封</w:t>
            </w:r>
            <w:r>
              <w:rPr>
                <w:rFonts w:hint="eastAsia" w:hAnsi="宋体" w:cs="Microsoft New Tai Lue"/>
                <w:color w:val="000000" w:themeColor="text1"/>
                <w:sz w:val="21"/>
                <w:highlight w:val="none"/>
                <w14:textFill>
                  <w14:solidFill>
                    <w14:schemeClr w14:val="tx1"/>
                  </w14:solidFill>
                </w14:textFill>
              </w:rPr>
              <w:t xml:space="preserve">和</w:t>
            </w:r>
            <w:r>
              <w:rPr>
                <w:rFonts w:hAnsi="宋体" w:cs="Microsoft New Tai Lue"/>
                <w:color w:val="000000" w:themeColor="text1"/>
                <w:sz w:val="21"/>
                <w:highlight w:val="none"/>
                <w14:textFill>
                  <w14:solidFill>
                    <w14:schemeClr w14:val="tx1"/>
                  </w14:solidFill>
                </w14:textFill>
              </w:rPr>
              <w:t xml:space="preserve">标记</w:t>
            </w:r>
            <w:r/>
          </w:p>
        </w:tc>
        <w:tc>
          <w:tcPr>
            <w:tcW w:w="4982" w:type="dxa"/>
            <w:vAlign w:val="center"/>
            <w:textDirection w:val="lrTb"/>
            <w:noWrap w:val="false"/>
          </w:tcPr>
          <w:p>
            <w:pPr>
              <w:spacing w:before="156" w:line="360" w:lineRule="auto"/>
              <w:rPr>
                <w:rFonts w:ascii="宋体" w:hAnsi="宋体"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宋体" w:hAnsi="宋体" w:cs="Microsoft New Tai Lue"/>
                <w:b/>
                <w:bCs/>
                <w:color w:val="000000" w:themeColor="text1"/>
                <w:szCs w:val="21"/>
                <w:highlight w:val="none"/>
                <w14:textFill>
                  <w14:solidFill>
                    <w14:schemeClr w14:val="tx1"/>
                  </w14:solidFill>
                </w14:textFill>
              </w:rPr>
              <w:t xml:space="preserve">全部投标文件</w:t>
            </w:r>
            <w:r>
              <w:rPr>
                <w:rFonts w:hint="eastAsia" w:ascii="宋体" w:hAnsi="宋体" w:cs="Microsoft New Tai Lue"/>
                <w:b/>
                <w:bCs/>
                <w:color w:val="000000" w:themeColor="text1"/>
                <w:szCs w:val="21"/>
                <w:highlight w:val="none"/>
                <w14:textFill>
                  <w14:solidFill>
                    <w14:schemeClr w14:val="tx1"/>
                  </w14:solidFill>
                </w14:textFill>
              </w:rPr>
              <w:t xml:space="preserve">内容</w:t>
            </w:r>
            <w:r>
              <w:rPr>
                <w:rFonts w:ascii="宋体" w:hAnsi="宋体" w:cs="Microsoft New Tai Lue"/>
                <w:b/>
                <w:bCs/>
                <w:color w:val="000000" w:themeColor="text1"/>
                <w:szCs w:val="21"/>
                <w:highlight w:val="none"/>
                <w14:textFill>
                  <w14:solidFill>
                    <w14:schemeClr w14:val="tx1"/>
                  </w14:solidFill>
                </w14:textFill>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密封包装上可</w:t>
            </w:r>
            <w:r>
              <w:rPr>
                <w:rFonts w:hAnsi="宋体" w:cs="Microsoft New Tai Lue"/>
                <w:bCs/>
                <w:color w:val="000000" w:themeColor="text1"/>
                <w:sz w:val="21"/>
                <w:highlight w:val="none"/>
                <w14:textFill>
                  <w14:solidFill>
                    <w14:schemeClr w14:val="tx1"/>
                  </w14:solidFill>
                </w14:textFill>
              </w:rPr>
              <w:t xml:space="preserve">注明：</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项目名称：</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项目编号：</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标包号（如有）：</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本文件于 年 月 日 点 分（投标截止时间）前不得开启。</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投标人名称： </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投标人地址、邮编：</w:t>
            </w:r>
            <w:r/>
          </w:p>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投标人联系人及联系方式：</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■采购人或采购代理机构将通过“信用中国”网站</w:t>
                </w:r>
                <w:r>
                  <w:rPr>
                    <w:rFonts w:hAnsi="宋体" w:cs="Microsoft New Tai Lue"/>
                    <w:bCs/>
                    <w:color w:val="000000" w:themeColor="text1"/>
                    <w:sz w:val="21"/>
                    <w:highlight w:val="none"/>
                    <w14:textFill>
                      <w14:solidFill>
                        <w14:schemeClr w14:val="tx1"/>
                      </w14:solidFill>
                    </w14:textFill>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34"/>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5人及以上单数</w:t>
            </w:r>
            <w:r>
              <w:rPr>
                <w:rFonts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核心产品</w:t>
            </w:r>
            <w:r>
              <w:rPr>
                <w:rFonts w:hAnsi="宋体" w:cs="Microsoft New Tai Lue"/>
                <w:color w:val="000000" w:themeColor="text1"/>
                <w:sz w:val="21"/>
                <w:highlight w:val="none"/>
                <w14:textFill>
                  <w14:solidFill>
                    <w14:schemeClr w14:val="tx1"/>
                  </w14:solidFill>
                </w14:textFill>
              </w:rPr>
              <w:tab/>
            </w:r>
            <w:r/>
          </w:p>
        </w:tc>
        <w:tc>
          <w:tcPr>
            <w:tcW w:w="4982" w:type="dxa"/>
            <w:vAlign w:val="center"/>
            <w:textDirection w:val="lrTb"/>
            <w:noWrap w:val="false"/>
          </w:tcPr>
          <w:sdt>
            <w:sdtPr>
              <w15:appearance w15:val="boundingBox"/>
              <w:id w:val="147453821"/>
              <w:placeholder>
                <w:docPart w:val="{d18cf763-9dfa-4f5d-8a1b-4bf2e0245d25}"/>
              </w:placeholder>
              <w:rPr>
                <w:rFonts w:hint="eastAsia" w:ascii="Segoe UI Symbol" w:hAnsi="Segoe UI Symbol" w:cs="Segoe UI Symbol"/>
                <w:bCs/>
                <w:color w:val="000000" w:themeColor="text1"/>
                <w:sz w:val="21"/>
                <w:highlight w:val="none"/>
                <w14:textFill>
                  <w14:solidFill>
                    <w14:schemeClr w14:val="tx1"/>
                  </w14:solidFill>
                </w14:textFill>
              </w:rPr>
            </w:sdtPr>
            <w:sdtContent>
              <w:p>
                <w:pPr>
                  <w:pStyle w:val="1034"/>
                  <w:spacing w:line="360" w:lineRule="auto"/>
                  <w:rPr>
                    <w:rFonts w:hint="eastAsia" w:ascii="Segoe UI Symbol" w:hAnsi="Segoe UI Symbol" w:cs="Segoe UI Symbol"/>
                    <w:bCs/>
                    <w:color w:val="000000" w:themeColor="text1"/>
                    <w:sz w:val="21"/>
                    <w:highlight w:val="none"/>
                    <w14:textFill>
                      <w14:solidFill>
                        <w14:schemeClr w14:val="tx1"/>
                      </w14:solidFill>
                    </w14:textFill>
                  </w:rPr>
                </w:pPr>
                <w:r>
                  <w:rPr>
                    <w:rFonts w:hint="eastAsia" w:ascii="Segoe UI Symbol" w:hAnsi="Segoe UI Symbol" w:cs="Segoe UI Symbol"/>
                    <w:bCs/>
                    <w:color w:val="000000" w:themeColor="text1"/>
                    <w:sz w:val="21"/>
                    <w:highlight w:val="none"/>
                    <w14:textFill>
                      <w14:solidFill>
                        <w14:schemeClr w14:val="tx1"/>
                      </w14:solidFill>
                    </w14:textFill>
                  </w:rPr>
                  <w:t xml:space="preserve">■</w:t>
                </w:r>
                <w:r>
                  <w:rPr>
                    <w:rFonts w:hint="eastAsia" w:ascii="宋体" w:hAnsi="宋体"/>
                    <w:color w:val="auto"/>
                    <w:highlight w:val="none"/>
                  </w:rPr>
                  <w:t xml:space="preserve">单一产品采购</w:t>
                </w:r>
                <w:r>
                  <w:rPr>
                    <w:rFonts w:hint="eastAsia" w:ascii="Segoe UI Symbol" w:hAnsi="Segoe UI Symbol" w:cs="Segoe UI Symbol"/>
                    <w:bCs/>
                    <w:color w:val="000000" w:themeColor="text1"/>
                    <w:sz w:val="21"/>
                    <w:highlight w:val="none"/>
                    <w14:textFill>
                      <w14:solidFill>
                        <w14:schemeClr w14:val="tx1"/>
                      </w14:solidFill>
                    </w14:textFill>
                  </w:rPr>
                  <w:t xml:space="preserve">。</w:t>
                </w:r>
                <w:r/>
              </w:p>
            </w:sdtContent>
          </w:sdt>
        </w:tc>
      </w:tr>
      <w:tr>
        <w:trPr>
          <w:jc w:val="center"/>
          <w:trHeight w:val="922"/>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34"/>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jc w:val="left"/>
              <w:spacing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1982531183"/>
              <w:placeholder>
                <w:docPart w:val="{d6570351-5a70-4a77-a45b-65aa714bbf5c}"/>
              </w:placeholder>
              <w:rPr>
                <w:rFonts w:hint="eastAsia" w:hAnsi="宋体" w:cs="Microsoft New Tai Lue"/>
                <w:bCs/>
                <w:color w:val="000000" w:themeColor="text1"/>
                <w:sz w:val="21"/>
                <w:highlight w:val="none"/>
                <w14:textFill>
                  <w14:solidFill>
                    <w14:schemeClr w14:val="tx1"/>
                  </w14:solidFill>
                </w14:textFill>
              </w:rPr>
            </w:sdtPr>
            <w:sdtContent>
              <w:p>
                <w:pPr>
                  <w:pStyle w:val="1034"/>
                  <w:jc w:val="left"/>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《江苏政府采购网》（http://www.ccgp-jiangsu.gov.cn/）</w:t>
                </w:r>
                <w:r/>
              </w:p>
            </w:sdtContent>
          </w:sdt>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34"/>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34"/>
              <w:spacing w:line="360" w:lineRule="auto"/>
              <w:rPr>
                <w:rFonts w:hAnsi="宋体" w:cs="Microsoft New Tai Lue"/>
                <w:bCs/>
                <w:color w:val="000000" w:themeColor="text1"/>
                <w:sz w:val="21"/>
                <w:highlight w:val="none"/>
                <w14:textFill>
                  <w14:solidFill>
                    <w14:schemeClr w14:val="tx1"/>
                  </w14:solidFill>
                </w14:textFill>
              </w:rPr>
            </w:pPr>
            <w:r/>
            <w:sdt>
              <w:sdtPr>
                <w15:appearance w15:val="boundingBox"/>
                <w:id w:val="-328983114"/>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供应商对采购文件的</w:t>
            </w:r>
            <w:r/>
          </w:p>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询问</w:t>
            </w:r>
            <w:r/>
          </w:p>
        </w:tc>
        <w:tc>
          <w:tcPr>
            <w:tcW w:w="4982" w:type="dxa"/>
            <w:vAlign w:val="center"/>
            <w:textDirection w:val="lrTb"/>
            <w:noWrap w:val="false"/>
          </w:tcPr>
          <w:p>
            <w:pPr>
              <w:pStyle w:val="976"/>
              <w:spacing w:line="360" w:lineRule="auto"/>
              <w:rPr>
                <w:rFonts w:hAnsi="宋体"/>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时间：</w:t>
            </w:r>
            <w:sdt>
              <w:sdtPr>
                <w15:appearance w15:val="boundingBox"/>
                <w:id w:val="-1363289494"/>
                <w:placeholder>
                  <w:docPart w:val="DefaultPlaceholder_-1854013440"/>
                </w:placeholder>
                <w:rPr>
                  <w:rFonts w:hAnsi="宋体"/>
                  <w:color w:val="000000" w:themeColor="text1"/>
                  <w:highlight w:val="none"/>
                  <w14:textFill>
                    <w14:solidFill>
                      <w14:schemeClr w14:val="tx1"/>
                    </w14:solidFill>
                  </w14:textFill>
                </w:rPr>
              </w:sdtPr>
              <w:sdtContent>
                <w:r>
                  <w:rPr>
                    <w:rFonts w:hint="eastAsia" w:hAnsi="宋体"/>
                    <w:color w:val="000000" w:themeColor="text1"/>
                    <w:highlight w:val="none"/>
                    <w:lang w:val="en-US" w:eastAsia="zh-CN"/>
                    <w14:textFill>
                      <w14:solidFill>
                        <w14:schemeClr w14:val="tx1"/>
                      </w14:solidFill>
                    </w14:textFill>
                  </w:rPr>
                  <w:t xml:space="preserve"> 2026 </w:t>
                </w:r>
                <w:r>
                  <w:rPr>
                    <w:rFonts w:hAnsi="宋体"/>
                    <w:color w:val="000000" w:themeColor="text1"/>
                    <w:highlight w:val="none"/>
                    <w14:textFill>
                      <w14:solidFill>
                        <w14:schemeClr w14:val="tx1"/>
                      </w14:solidFill>
                    </w14:textFill>
                  </w:rPr>
                  <w:t xml:space="preserve">年</w:t>
                </w:r>
                <w:r>
                  <w:rPr>
                    <w:rFonts w:hint="eastAsia" w:hAnsi="宋体"/>
                    <w:color w:val="000000" w:themeColor="text1"/>
                    <w:highlight w:val="none"/>
                    <w:lang w:val="en-US" w:eastAsia="zh-CN"/>
                    <w14:textFill>
                      <w14:solidFill>
                        <w14:schemeClr w14:val="tx1"/>
                      </w14:solidFill>
                    </w14:textFill>
                  </w:rPr>
                  <w:t xml:space="preserve"> 02 </w:t>
                </w:r>
                <w:r>
                  <w:rPr>
                    <w:rFonts w:hAnsi="宋体"/>
                    <w:color w:val="000000" w:themeColor="text1"/>
                    <w:highlight w:val="none"/>
                    <w14:textFill>
                      <w14:solidFill>
                        <w14:schemeClr w14:val="tx1"/>
                      </w14:solidFill>
                    </w14:textFill>
                  </w:rPr>
                  <w:t xml:space="preserve">月</w:t>
                </w:r>
                <w:r>
                  <w:rPr>
                    <w:rFonts w:hint="eastAsia" w:hAnsi="宋体"/>
                    <w:color w:val="000000" w:themeColor="text1"/>
                    <w:highlight w:val="none"/>
                    <w:lang w:val="en-US" w:eastAsia="zh-CN"/>
                    <w14:textFill>
                      <w14:solidFill>
                        <w14:schemeClr w14:val="tx1"/>
                      </w14:solidFill>
                    </w14:textFill>
                  </w:rPr>
                  <w:t xml:space="preserve"> 09 </w:t>
                </w:r>
                <w:r>
                  <w:rPr>
                    <w:rFonts w:hAnsi="宋体"/>
                    <w:color w:val="000000" w:themeColor="text1"/>
                    <w:highlight w:val="none"/>
                    <w14:textFill>
                      <w14:solidFill>
                        <w14:schemeClr w14:val="tx1"/>
                      </w14:solidFill>
                    </w14:textFill>
                  </w:rPr>
                  <w:t xml:space="preserve">日1</w:t>
                </w:r>
                <w:r>
                  <w:rPr>
                    <w:rFonts w:hint="eastAsia" w:hAnsi="宋体"/>
                    <w:color w:val="000000" w:themeColor="text1"/>
                    <w:highlight w:val="none"/>
                    <w14:textFill>
                      <w14:solidFill>
                        <w14:schemeClr w14:val="tx1"/>
                      </w14:solidFill>
                    </w14:textFill>
                  </w:rPr>
                  <w:t xml:space="preserve">0</w:t>
                </w:r>
                <w:r>
                  <w:rPr>
                    <w:rFonts w:hAnsi="宋体"/>
                    <w:color w:val="000000" w:themeColor="text1"/>
                    <w:highlight w:val="none"/>
                    <w14:textFill>
                      <w14:solidFill>
                        <w14:schemeClr w14:val="tx1"/>
                      </w14:solidFill>
                    </w14:textFill>
                  </w:rPr>
                  <w:t xml:space="preserve">:00</w:t>
                </w:r>
              </w:sdtContent>
            </w:sdt>
            <w:r>
              <w:rPr>
                <w:rFonts w:hint="eastAsia" w:hAnsi="宋体"/>
                <w:color w:val="000000" w:themeColor="text1"/>
                <w:highlight w:val="none"/>
                <w14:textFill>
                  <w14:solidFill>
                    <w14:schemeClr w14:val="tx1"/>
                  </w14:solidFill>
                </w14:textFill>
              </w:rPr>
              <w:t xml:space="preserve">前</w:t>
            </w:r>
            <w:r/>
          </w:p>
          <w:p>
            <w:pPr>
              <w:pStyle w:val="976"/>
              <w:spacing w:line="360" w:lineRule="auto"/>
              <w:rPr>
                <w:rFonts w:hAnsi="宋体" w:cs="Microsoft New Tai Lue"/>
                <w:bCs/>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形式：以书面形式（盖章扫描件及WPS兼容格式文件发至</w:t>
            </w:r>
            <w:sdt>
              <w:sdtPr>
                <w15:appearance w15:val="boundingBox"/>
                <w:id w:val="-151757696"/>
                <w:placeholder>
                  <w:docPart w:val="DefaultPlaceholder_-1854013440"/>
                </w:placeholder>
                <w:rPr>
                  <w:rFonts w:hAnsi="宋体"/>
                  <w:bCs/>
                  <w:color w:val="000000" w:themeColor="text1"/>
                  <w:highlight w:val="none"/>
                  <w14:textFill>
                    <w14:solidFill>
                      <w14:schemeClr w14:val="tx1"/>
                    </w14:solidFill>
                  </w14:textFill>
                </w:rPr>
              </w:sdtPr>
              <w:sdtContent>
                <w:r>
                  <w:rPr>
                    <w:rFonts w:hint="eastAsia" w:hAnsi="宋体"/>
                    <w:bCs/>
                    <w:color w:val="000000" w:themeColor="text1"/>
                    <w:highlight w:val="none"/>
                    <w:u w:val="single"/>
                    <w:lang w:eastAsia="zh-CN"/>
                    <w14:textFill>
                      <w14:solidFill>
                        <w14:schemeClr w14:val="tx1"/>
                      </w14:solidFill>
                    </w14:textFill>
                  </w:rPr>
                  <w:t xml:space="preserve">zwy@jstcc.cn</w:t>
                </w:r>
              </w:sdtContent>
            </w:sdt>
            <w:r>
              <w:rPr>
                <w:rFonts w:hAnsi="宋体"/>
                <w:bCs/>
                <w:color w:val="000000" w:themeColor="text1"/>
                <w:highlight w:val="none"/>
                <w14:textFill>
                  <w14:solidFill>
                    <w14:schemeClr w14:val="tx1"/>
                  </w14:solidFill>
                </w14:textFill>
              </w:rPr>
              <w:t xml:space="preserve">邮箱）通知</w:t>
            </w:r>
            <w:r>
              <w:rPr>
                <w:rFonts w:hint="eastAsia" w:hAnsi="宋体" w:cs="Microsoft New Tai Lue"/>
                <w:bCs/>
                <w:color w:val="000000" w:themeColor="text1"/>
                <w:highlight w:val="none"/>
                <w14:textFill>
                  <w14:solidFill>
                    <w14:schemeClr w14:val="tx1"/>
                  </w14:solidFill>
                </w14:textFill>
              </w:rPr>
              <w:t xml:space="preserve">采购代理机构</w:t>
            </w:r>
            <w:r>
              <w:rPr>
                <w:rFonts w:hAnsi="宋体"/>
                <w:bCs/>
                <w:color w:val="000000" w:themeColor="text1"/>
                <w:highlight w:val="none"/>
                <w14:textFill>
                  <w14:solidFill>
                    <w14:schemeClr w14:val="tx1"/>
                  </w14:solidFill>
                </w14:textFill>
              </w:rPr>
              <w:t xml:space="preserve">。</w:t>
            </w:r>
            <w:r/>
          </w:p>
        </w:tc>
      </w:tr>
      <w:tr>
        <w:trPr>
          <w:jc w:val="center"/>
          <w:trHeight w:val="1980"/>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ascii="宋体" w:hAnsi="宋体" w:cs="Microsoft New Tai Lue"/>
                <w:color w:val="000000" w:themeColor="text1"/>
                <w:szCs w:val="21"/>
                <w:highlight w:val="none"/>
                <w14:textFill>
                  <w14:solidFill>
                    <w14:schemeClr w14:val="tx1"/>
                  </w14:solidFill>
                </w14:textFill>
              </w:rPr>
              <w:t xml:space="preserve">对采购文件提出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s="Microsoft New Tai Lue"/>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976"/>
              <w:spacing w:line="360" w:lineRule="auto"/>
              <w:rPr>
                <w:rFonts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形式：以书面形式通知采购代理机构。如采用邮件形式（盖章扫描件及WPS兼容格式文件发至</w:t>
            </w:r>
            <w:sdt>
              <w:sdtPr>
                <w15:appearance w15:val="boundingBox"/>
                <w:id w:val="-298759038"/>
                <w:placeholder>
                  <w:docPart w:val="DefaultPlaceholder_-1854013440"/>
                </w:placeholder>
                <w:rPr>
                  <w:rFonts w:hint="eastAsia" w:hAnsi="宋体" w:cs="Microsoft New Tai Lue"/>
                  <w:bCs/>
                  <w:color w:val="000000" w:themeColor="text1"/>
                  <w:highlight w:val="none"/>
                  <w:u w:val="single"/>
                  <w14:textFill>
                    <w14:solidFill>
                      <w14:schemeClr w14:val="tx1"/>
                    </w14:solidFill>
                  </w14:textFill>
                </w:rPr>
              </w:sdtPr>
              <w:sdtContent>
                <w:r>
                  <w:rPr>
                    <w:rFonts w:hint="eastAsia" w:hAnsi="宋体" w:cs="Microsoft New Tai Lue"/>
                    <w:bCs/>
                    <w:color w:val="000000" w:themeColor="text1"/>
                    <w:highlight w:val="none"/>
                    <w:u w:val="single"/>
                    <w:lang w:eastAsia="zh-CN"/>
                    <w14:textFill>
                      <w14:solidFill>
                        <w14:schemeClr w14:val="tx1"/>
                      </w14:solidFill>
                    </w14:textFill>
                  </w:rPr>
                  <w:t xml:space="preserve">zwy@jstcc.cn</w:t>
                </w:r>
              </w:sdtContent>
            </w:sdt>
            <w:r>
              <w:rPr>
                <w:rFonts w:hint="eastAsia" w:hAnsi="宋体" w:cs="Microsoft New Tai Lue"/>
                <w:bCs/>
                <w:color w:val="000000" w:themeColor="text1"/>
                <w:highlight w:val="none"/>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000000" w:themeColor="text1"/>
                <w:highlight w:val="none"/>
                <w14:textFill>
                  <w14:solidFill>
                    <w14:schemeClr w14:val="tx1"/>
                  </w14:solidFill>
                </w14:textFill>
              </w:rPr>
            </w:sdtPr>
            <w:sdtContent>
              <w:p>
                <w:pPr>
                  <w:pStyle w:val="976"/>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bCs/>
                    <w:color w:val="000000"/>
                    <w:highlight w:val="none"/>
                  </w:rPr>
                  <w:t xml:space="preserve">中标人在领取通知书时，按照以下计算方法确定招标及采购代理服务费金额：按照《国家计委关于印发&lt;招标代理服务收费管理暂行办法&gt;的通知》（计价格[2002] 1980号）规定的标准费率的40%收取代理服务费（不按差额定率累进法计算）</w:t>
                </w:r>
                <w:r>
                  <w:rPr>
                    <w:rFonts w:hint="eastAsia" w:hAnsi="宋体" w:cs="Microsoft New Tai Lue"/>
                    <w:bCs/>
                    <w:color w:val="000000" w:themeColor="text1"/>
                    <w:highlight w:val="none"/>
                    <w14:textFill>
                      <w14:solidFill>
                        <w14:schemeClr w14:val="tx1"/>
                      </w14:solidFill>
                    </w14:textFill>
                  </w:rPr>
                  <w:t xml:space="preserve">，采购代理机构在收到中标服务费后向中标人开具等额的中标服务费发票。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vMerge w:val="restart"/>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976"/>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eastAsia" w:hAnsi="宋体" w:cs="Microsoft New Tai Lue"/>
                  <w:color w:val="000000" w:themeColor="text1"/>
                  <w:highlight w:val="none"/>
                  <w14:textFill>
                    <w14:solidFill>
                      <w14:schemeClr w14:val="tx1"/>
                    </w14:solidFill>
                  </w14:textFill>
                </w:rPr>
              </w:sdtPr>
              <w:sdtContent>
                <w:r>
                  <w:rPr>
                    <w:rFonts w:hint="eastAsia" w:hAnsi="宋体" w:cs="Microsoft New Tai Lue"/>
                    <w:color w:val="000000" w:themeColor="text1"/>
                    <w:highlight w:val="none"/>
                    <w14:textFill>
                      <w14:solidFill>
                        <w14:schemeClr w14:val="tx1"/>
                      </w14:solidFill>
                    </w14:textFill>
                  </w:rPr>
                  <w:t xml:space="preserve">货物</w:t>
                </w:r>
              </w:sdtContent>
            </w:sdt>
            <w:r/>
            <w:r/>
          </w:p>
        </w:tc>
      </w:tr>
      <w:tr>
        <w:trPr>
          <w:jc w:val="center"/>
          <w:trHeight w:val="552"/>
        </w:trPr>
        <w:tc>
          <w:tcPr>
            <w:tcW w:w="675"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976"/>
              <w:spacing w:line="360" w:lineRule="auto"/>
              <w:rPr>
                <w:rFonts w:hAnsi="宋体"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标的对应的中小企业划分标准所属行业：</w:t>
            </w:r>
            <w:sdt>
              <w:sdtPr>
                <w15:appearance w15:val="boundingBox"/>
                <w:id w:val="-333532775"/>
                <w:placeholder>
                  <w:docPart w:val="DefaultPlaceholder_-1854013440"/>
                </w:placeholder>
                <w:rPr>
                  <w:rFonts w:hint="eastAsia"/>
                  <w:color w:val="000000" w:themeColor="text1"/>
                  <w:highlight w:val="none"/>
                  <w14:textFill>
                    <w14:solidFill>
                      <w14:schemeClr w14:val="tx1"/>
                    </w14:solidFill>
                  </w14:textFill>
                </w:rPr>
              </w:sdtPr>
              <w:sdtContent>
                <w:r>
                  <w:rPr>
                    <w:rFonts w:hint="eastAsia"/>
                    <w:color w:val="000000" w:themeColor="text1"/>
                    <w:highlight w:val="none"/>
                    <w14:textFill>
                      <w14:solidFill>
                        <w14:schemeClr w14:val="tx1"/>
                      </w14:solidFill>
                    </w14:textFill>
                  </w:rPr>
                  <w:t xml:space="preserve">工业</w:t>
                </w:r>
              </w:sdtContent>
            </w:sdt>
            <w:r/>
            <w:r/>
          </w:p>
        </w:tc>
      </w:tr>
      <w:tr>
        <w:trPr>
          <w:jc w:val="center"/>
          <w:trHeight w:val="2143"/>
        </w:trPr>
        <w:tc>
          <w:tcPr>
            <w:tcW w:w="675"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34"/>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34"/>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1034"/>
              <w:spacing w:line="360" w:lineRule="auto"/>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其他规定：</w:t>
            </w:r>
            <w:r/>
          </w:p>
          <w:p>
            <w:pPr>
              <w:pStyle w:val="1034"/>
              <w:spacing w:line="360" w:lineRule="auto"/>
              <w:rPr>
                <w:rFonts w:hAnsi="宋体" w:cs="Courier New"/>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1.</w:t>
            </w:r>
            <w:r>
              <w:rPr>
                <w:rFonts w:hAnsi="宋体" w:cs="Courier New"/>
                <w:color w:val="000000" w:themeColor="text1"/>
                <w:sz w:val="21"/>
                <w:highlight w:val="none"/>
                <w14:textFill>
                  <w14:solidFill>
                    <w14:schemeClr w14:val="tx1"/>
                  </w14:solidFill>
                </w14:textFill>
              </w:rPr>
              <w:t xml:space="preserve">依据</w:t>
            </w:r>
            <w:r>
              <w:rPr>
                <w:rFonts w:hint="eastAsia" w:hAnsi="宋体" w:cs="Courier New"/>
                <w:color w:val="000000" w:themeColor="text1"/>
                <w:sz w:val="21"/>
                <w:highlight w:val="none"/>
                <w14:textFill>
                  <w14:solidFill>
                    <w14:schemeClr w14:val="tx1"/>
                  </w14:solidFill>
                </w14:textFill>
              </w:rPr>
              <w:t xml:space="preserve">《政府采购促进中小企业发展管理办法》</w:t>
            </w:r>
            <w:r>
              <w:rPr>
                <w:rFonts w:hAnsi="宋体" w:cs="Courier New"/>
                <w:color w:val="000000" w:themeColor="text1"/>
                <w:sz w:val="21"/>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pStyle w:val="976"/>
              <w:spacing w:line="360" w:lineRule="auto"/>
              <w:rPr>
                <w:rFonts w:hint="default" w:hAnsi="宋体" w:eastAsia="宋体" w:cs="宋体"/>
                <w:color w:val="000000"/>
                <w:highlight w:val="none"/>
                <w:lang w:val="en-US" w:eastAsia="zh-CN"/>
              </w:rPr>
            </w:pPr>
            <w:r>
              <w:rPr>
                <w:rFonts w:hint="eastAsia" w:hAnsi="宋体" w:cs="Courier New"/>
                <w:color w:val="000000" w:themeColor="text1"/>
                <w:sz w:val="21"/>
                <w:highlight w:val="none"/>
                <w:lang w:val="en-US" w:eastAsia="zh-CN"/>
                <w14:textFill>
                  <w14:solidFill>
                    <w14:schemeClr w14:val="tx1"/>
                  </w14:solidFill>
                </w14:textFill>
              </w:rPr>
              <w:t xml:space="preserve">2.</w:t>
            </w:r>
            <w:r>
              <w:rPr>
                <w:rFonts w:hint="eastAsia" w:hAnsi="宋体" w:cs="宋体"/>
                <w:color w:val="000000"/>
                <w:highlight w:val="none"/>
                <w:lang w:val="en-US" w:eastAsia="zh-CN"/>
              </w:rPr>
              <w:t xml:space="preserve">异常低价认定及处理程序：</w:t>
            </w:r>
            <w:r/>
          </w:p>
          <w:p>
            <w:pPr>
              <w:pStyle w:val="976"/>
              <w:spacing w:line="360" w:lineRule="auto"/>
              <w:rPr>
                <w:rFonts w:hAnsi="宋体" w:cs="宋体"/>
                <w:color w:val="000000"/>
                <w:highlight w:val="none"/>
              </w:rPr>
            </w:pPr>
            <w:r>
              <w:rPr>
                <w:rFonts w:hint="eastAsia" w:hAnsi="宋体" w:cs="宋体"/>
                <w:color w:val="000000"/>
                <w:highlight w:val="none"/>
              </w:rPr>
              <w:t xml:space="preserve">（一）采购人应当在采购文件中明确，政府采购评审中出现下列情形之一的，评审委员会应当启动异常低价投标（响应）审查程序：</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3.投标（响应）报价低于采购项目最高限价45%的，即投标（响应）报价&lt;采购项目最高限价×45%；</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4.评审委员会基于专业判断，认为供应商报价过低，有可能影响产品质量或者不能诚信履约的其他情形。</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采购人可以结合具体项目实际情况，提高上述第1项至第3项中启动异常低价投标（响应）审查的数值标准，但是最高不得超过65%。</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相关法律法规对供应商报价有规定的，从其规定。</w:t>
            </w:r>
            <w:r/>
          </w:p>
          <w:p>
            <w:pPr>
              <w:pStyle w:val="1034"/>
              <w:spacing w:line="360" w:lineRule="auto"/>
              <w:rPr>
                <w:rFonts w:hint="default" w:hAnsi="宋体" w:cs="宋体"/>
                <w:color w:val="000000"/>
                <w:highlight w:val="none"/>
                <w:lang w:val="en-US" w:eastAsia="zh-CN"/>
              </w:rPr>
            </w:pPr>
            <w:r>
              <w:rPr>
                <w:rFonts w:hint="default" w:hAnsi="宋体" w:cs="宋体"/>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4"/>
              <w:spacing w:line="360" w:lineRule="auto"/>
              <w:rPr>
                <w:rFonts w:hint="default" w:hAnsi="宋体" w:cs="宋体"/>
                <w:b/>
                <w:bCs/>
                <w:color w:val="000000"/>
                <w:highlight w:val="none"/>
                <w:lang w:val="en-US" w:eastAsia="zh-CN"/>
              </w:rPr>
            </w:pPr>
            <w:r>
              <w:rPr>
                <w:rFonts w:hint="default" w:hAnsi="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hAnsi="宋体" w:cs="宋体"/>
                <w:b/>
                <w:bCs/>
                <w:color w:val="000000"/>
                <w:highlight w:val="none"/>
                <w:lang w:val="en-US" w:eastAsia="zh-CN"/>
              </w:rPr>
              <w:t xml:space="preserve">★</w:t>
            </w:r>
            <w:r>
              <w:rPr>
                <w:rFonts w:hint="default" w:hAnsi="宋体" w:cs="宋体"/>
                <w:b/>
                <w:bCs/>
                <w:color w:val="000000"/>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3.对本国产品的支持政策：</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1）.政府采购活动中既有本国产品又有非本国产品参与竞争的，依法对本国产品给予价格评审优惠，对本国产品的报价给予20%的价格扣除，用扣除后的价格参与评审。</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注：</w:t>
            </w:r>
            <w:r/>
          </w:p>
          <w:p>
            <w:pPr>
              <w:pStyle w:val="1034"/>
              <w:spacing w:line="360" w:lineRule="auto"/>
              <w:rPr>
                <w:rFonts w:hint="eastAsia" w:hAnsi="宋体" w:cs="宋体"/>
                <w:b w:val="0"/>
                <w:bCs w:val="0"/>
                <w:color w:val="000000"/>
                <w:highlight w:val="none"/>
                <w:lang w:val="en-US" w:eastAsia="zh-CN"/>
              </w:rPr>
            </w:pPr>
            <w:r>
              <w:rPr>
                <w:rFonts w:hint="eastAsia" w:hAnsi="宋体" w:cs="宋体"/>
                <w:b w:val="0"/>
                <w:bCs w:val="0"/>
                <w:color w:val="000000"/>
                <w:highlight w:val="none"/>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4"/>
              <w:spacing w:line="360" w:lineRule="auto"/>
              <w:rPr>
                <w:rFonts w:hint="default" w:hAnsi="宋体" w:cs="宋体"/>
                <w:b/>
                <w:bCs/>
                <w:color w:val="000000"/>
                <w:highlight w:val="none"/>
                <w:lang w:val="en-US" w:eastAsia="zh-CN"/>
              </w:rPr>
            </w:pPr>
            <w:r>
              <w:rPr>
                <w:rFonts w:hint="eastAsia" w:hAnsi="宋体" w:cs="宋体"/>
                <w:b w:val="0"/>
                <w:bCs w:val="0"/>
                <w:color w:val="000000"/>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76"/>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000000" w:themeColor="text1"/>
          <w:spacing w:val="100"/>
          <w:sz w:val="72"/>
          <w:highlight w:val="none"/>
          <w14:textFill>
            <w14:solidFill>
              <w14:schemeClr w14:val="tx1"/>
            </w14:solidFill>
          </w14:textFill>
        </w:rPr>
      </w:r>
      <w:r/>
    </w:p>
    <w:p>
      <w:pPr>
        <w:pStyle w:val="984"/>
        <w:rPr>
          <w:rFonts w:ascii="Microsoft New Tai Lue" w:hAnsi="Microsoft New Tai Lue" w:cs="Microsoft New Tai Lue"/>
          <w:color w:val="000000" w:themeColor="text1"/>
          <w:highlight w:val="none"/>
          <w14:textFill>
            <w14:solidFill>
              <w14:schemeClr w14:val="tx1"/>
            </w14:solidFill>
          </w14:textFill>
        </w:rPr>
        <w:outlineLvl w:val="1"/>
      </w:pPr>
      <w:r/>
      <w:bookmarkStart w:id="32" w:name="_Toc107246213"/>
      <w:r/>
      <w:bookmarkStart w:id="33" w:name="_Toc103848526"/>
      <w:r/>
      <w:bookmarkStart w:id="34" w:name="_Toc100905199"/>
      <w:r/>
      <w:bookmarkStart w:id="35" w:name="_Toc104560837"/>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962"/>
        <w:ind w:left="0" w:right="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6" w:name="_Toc80264706"/>
      <w:r/>
      <w:bookmarkStart w:id="37" w:name="_Toc107246214"/>
      <w:r>
        <w:rPr>
          <w:rFonts w:hint="eastAsia" w:ascii="宋体" w:hAnsi="宋体" w:eastAsia="宋体" w:cs="宋体"/>
          <w:color w:val="000000" w:themeColor="text1"/>
          <w:sz w:val="21"/>
          <w:szCs w:val="21"/>
          <w:highlight w:val="none"/>
          <w14:textFill>
            <w14:solidFill>
              <w14:schemeClr w14:val="tx1"/>
            </w14:solidFill>
          </w14:textFill>
        </w:rPr>
        <w:t xml:space="preserve">一．</w:t>
      </w:r>
      <w:bookmarkEnd w:id="36"/>
      <w:r>
        <w:rPr>
          <w:rFonts w:hint="eastAsia" w:ascii="宋体" w:hAnsi="宋体" w:eastAsia="宋体" w:cs="宋体"/>
          <w:color w:val="000000" w:themeColor="text1"/>
          <w:sz w:val="21"/>
          <w:szCs w:val="21"/>
          <w:highlight w:val="none"/>
          <w14:textFill>
            <w14:solidFill>
              <w14:schemeClr w14:val="tx1"/>
            </w14:solidFill>
          </w14:textFill>
        </w:rPr>
        <w:t xml:space="preserve">总则</w:t>
      </w:r>
      <w:bookmarkEnd w:id="37"/>
      <w:r/>
      <w:r/>
    </w:p>
    <w:p>
      <w:pPr>
        <w:pStyle w:val="962"/>
        <w:ind w:left="0" w:right="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8" w:name="_Toc103848528"/>
      <w:r/>
      <w:bookmarkStart w:id="39" w:name="_Toc96347862"/>
      <w:r/>
      <w:bookmarkStart w:id="40" w:name="_Toc104560839"/>
      <w:r/>
      <w:bookmarkStart w:id="41" w:name="_Toc100905201"/>
      <w:r/>
      <w:bookmarkStart w:id="42" w:name="_Toc107246215"/>
      <w:r>
        <w:rPr>
          <w:rFonts w:hint="eastAsia" w:ascii="宋体" w:hAnsi="宋体" w:eastAsia="宋体" w:cs="宋体"/>
          <w:color w:val="000000" w:themeColor="text1"/>
          <w:sz w:val="21"/>
          <w:szCs w:val="21"/>
          <w:highlight w:val="none"/>
          <w14:textFill>
            <w14:solidFill>
              <w14:schemeClr w14:val="tx1"/>
            </w14:solidFill>
          </w14:textFill>
        </w:rPr>
        <w:t xml:space="preserve">1.采购方式</w:t>
      </w:r>
      <w:bookmarkEnd w:id="38"/>
      <w:r/>
      <w:bookmarkEnd w:id="39"/>
      <w:r/>
      <w:bookmarkEnd w:id="40"/>
      <w:r/>
      <w:bookmarkEnd w:id="41"/>
      <w:r/>
      <w:bookmarkEnd w:id="4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rPr>
          <w:rFonts w:ascii="Microsoft New Tai Lue" w:hAnsi="Microsoft New Tai Lue" w:cs="Microsoft New Tai Lue"/>
          <w:color w:val="000000" w:themeColor="text1"/>
          <w:szCs w:val="21"/>
          <w:highlight w:val="none"/>
          <w14:textFill>
            <w14:solidFill>
              <w14:schemeClr w14:val="tx1"/>
            </w14:solidFill>
          </w14:textFill>
        </w:rPr>
        <w:t xml:space="preserve">中所述项目。</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3" w:name="_Toc100905202"/>
      <w:r/>
      <w:bookmarkStart w:id="44" w:name="_Toc104560840"/>
      <w:r/>
      <w:bookmarkStart w:id="45" w:name="_Toc96347863"/>
      <w:r/>
      <w:bookmarkStart w:id="46" w:name="_Toc103848529"/>
      <w:r/>
      <w:bookmarkStart w:id="47" w:name="_Toc107246216"/>
      <w:r>
        <w:rPr>
          <w:rFonts w:ascii="Microsoft New Tai Lue" w:hAnsi="Microsoft New Tai Lue" w:cs="Microsoft New Tai Lue"/>
          <w:color w:val="000000" w:themeColor="text1"/>
          <w:highlight w:val="none"/>
          <w14:textFill>
            <w14:solidFill>
              <w14:schemeClr w14:val="tx1"/>
            </w14:solidFill>
          </w14:textFill>
        </w:rPr>
        <w:t xml:space="preserve">2.定义</w:t>
      </w:r>
      <w:bookmarkEnd w:id="43"/>
      <w:r/>
      <w:bookmarkEnd w:id="44"/>
      <w:r/>
      <w:bookmarkEnd w:id="45"/>
      <w:r/>
      <w:bookmarkEnd w:id="46"/>
      <w:r/>
      <w:bookmarkEnd w:id="47"/>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是指采购人和</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采购代理机构的合称。</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是依据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w:t>
      </w:r>
      <w:r>
        <w:rPr>
          <w:rFonts w:ascii="Microsoft New Tai Lue" w:hAnsi="Microsoft New Tai Lue" w:cs="Microsoft New Tai Lue"/>
          <w:color w:val="000000" w:themeColor="text1"/>
          <w:szCs w:val="21"/>
          <w:highlight w:val="none"/>
          <w14:textFill>
            <w14:solidFill>
              <w14:schemeClr w14:val="tx1"/>
            </w14:solidFill>
          </w14:textFill>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货物</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工程</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服务</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是指除货物和工程以外的其他政府采购对象。</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或者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8" w:name="_Toc96347864"/>
      <w:r/>
      <w:bookmarkStart w:id="49" w:name="_Toc100905203"/>
      <w:r/>
      <w:bookmarkStart w:id="50" w:name="_Toc107246217"/>
      <w:r/>
      <w:bookmarkStart w:id="51" w:name="_Toc103848530"/>
      <w:r/>
      <w:bookmarkStart w:id="52" w:name="_Toc104560841"/>
      <w:r>
        <w:rPr>
          <w:rFonts w:ascii="Microsoft New Tai Lue" w:hAnsi="Microsoft New Tai Lue" w:cs="Microsoft New Tai Lue"/>
          <w:color w:val="000000" w:themeColor="text1"/>
          <w:highlight w:val="none"/>
          <w14:textFill>
            <w14:solidFill>
              <w14:schemeClr w14:val="tx1"/>
            </w14:solidFill>
          </w14:textFill>
        </w:rPr>
        <w:t xml:space="preserve">3.适用法律</w:t>
      </w:r>
      <w:bookmarkEnd w:id="48"/>
      <w:r/>
      <w:bookmarkEnd w:id="49"/>
      <w:r/>
      <w:bookmarkEnd w:id="50"/>
      <w:r/>
      <w:bookmarkEnd w:id="51"/>
      <w:r/>
      <w:bookmarkEnd w:id="5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4" w:name="_Toc103848531"/>
      <w:r/>
      <w:bookmarkStart w:id="55" w:name="_Toc104560842"/>
      <w:r/>
      <w:bookmarkStart w:id="56" w:name="_Toc107246218"/>
      <w:r>
        <w:rPr>
          <w:rFonts w:ascii="Microsoft New Tai Lue" w:hAnsi="Microsoft New Tai Lue" w:cs="Microsoft New Tai Lue"/>
          <w:color w:val="000000" w:themeColor="text1"/>
          <w:highlight w:val="none"/>
          <w14:textFill>
            <w14:solidFill>
              <w14:schemeClr w14:val="tx1"/>
            </w14:solidFill>
          </w14:textFill>
        </w:rPr>
        <w:t xml:space="preserve">4.</w:t>
      </w:r>
      <w:bookmarkEnd w:id="54"/>
      <w:r>
        <w:rPr>
          <w:rFonts w:hint="eastAsia" w:ascii="Microsoft New Tai Lue" w:hAnsi="Microsoft New Tai Lue" w:cs="Microsoft New Tai Lue"/>
          <w:color w:val="000000" w:themeColor="text1"/>
          <w:highlight w:val="none"/>
          <w14:textFill>
            <w14:solidFill>
              <w14:schemeClr w14:val="tx1"/>
            </w14:solidFill>
          </w14:textFill>
        </w:rPr>
        <w:t xml:space="preserve">政府采购政策（包括但不限于下列具体政策要求）</w:t>
      </w:r>
      <w:bookmarkEnd w:id="55"/>
      <w:r/>
      <w:bookmarkEnd w:id="56"/>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中小企业、监狱企业及残疾人福利性单位</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中小企业定义：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中小企业是</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4.2</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政府采购节能产品、环境标志产品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信息安全产品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对本国产品的支持政策：</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注：</w:t>
      </w:r>
      <w:r/>
    </w:p>
    <w:p>
      <w:pPr>
        <w:ind w:firstLine="420"/>
        <w:spacing w:before="156"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4.5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未</w:t>
      </w:r>
      <w:r>
        <w:rPr>
          <w:rFonts w:ascii="Microsoft New Tai Lue" w:hAnsi="Microsoft New Tai Lue" w:cs="Microsoft New Tai Lue"/>
          <w:color w:val="000000" w:themeColor="text1"/>
          <w:szCs w:val="21"/>
          <w:highlight w:val="none"/>
          <w14:textFill>
            <w14:solidFill>
              <w14:schemeClr w14:val="tx1"/>
            </w14:solidFill>
          </w14:textFill>
        </w:rPr>
        <w:t xml:space="preserve">按要求提供相关材料的，不享受相关政策。</w:t>
      </w:r>
      <w:bookmarkEnd w:id="53"/>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7" w:name="_Toc103848532"/>
      <w:r/>
      <w:bookmarkStart w:id="58" w:name="_Toc104560843"/>
      <w:r/>
      <w:bookmarkStart w:id="59" w:name="_Toc107246219"/>
      <w:r/>
      <w:bookmarkStart w:id="60" w:name="_Toc96347865"/>
      <w:r/>
      <w:bookmarkStart w:id="61" w:name="_Toc100905205"/>
      <w:r>
        <w:rPr>
          <w:rFonts w:ascii="Microsoft New Tai Lue" w:hAnsi="Microsoft New Tai Lue" w:cs="Microsoft New Tai Lue"/>
          <w:color w:val="000000" w:themeColor="text1"/>
          <w:highlight w:val="none"/>
          <w14:textFill>
            <w14:solidFill>
              <w14:schemeClr w14:val="tx1"/>
            </w14:solidFill>
          </w14:textFill>
        </w:rPr>
        <w:t xml:space="preserve">5.相关费用</w:t>
      </w:r>
      <w:bookmarkEnd w:id="57"/>
      <w:r/>
      <w:bookmarkEnd w:id="58"/>
      <w:r/>
      <w:bookmarkEnd w:id="59"/>
      <w:r/>
      <w:bookmarkEnd w:id="60"/>
      <w:r/>
      <w:bookmarkEnd w:id="6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 xml:space="preserve">参加投标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活动的投标人</w:t>
      </w:r>
      <w:r>
        <w:rPr>
          <w:rFonts w:ascii="Microsoft New Tai Lue" w:hAnsi="Microsoft New Tai Lue" w:cs="Microsoft New Tai Lue"/>
          <w:color w:val="000000" w:themeColor="text1"/>
          <w:szCs w:val="21"/>
          <w:highlight w:val="none"/>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在任何情况下均无义务和责任承担这些费用。</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3" w:name="_Toc96347866"/>
      <w:r/>
      <w:bookmarkStart w:id="64" w:name="_Toc104560844"/>
      <w:r/>
      <w:bookmarkStart w:id="65" w:name="_Toc103848533"/>
      <w:r/>
      <w:bookmarkStart w:id="66" w:name="_Toc100905206"/>
      <w:r/>
      <w:bookmarkStart w:id="67" w:name="_Toc107246220"/>
      <w:r>
        <w:rPr>
          <w:rFonts w:ascii="Microsoft New Tai Lue" w:hAnsi="Microsoft New Tai Lue" w:cs="Microsoft New Tai Lue"/>
          <w:color w:val="000000" w:themeColor="text1"/>
          <w:highlight w:val="none"/>
          <w14:textFill>
            <w14:solidFill>
              <w14:schemeClr w14:val="tx1"/>
            </w14:solidFill>
          </w14:textFill>
        </w:rPr>
        <w:t xml:space="preserve">6.保密</w:t>
      </w:r>
      <w:bookmarkEnd w:id="63"/>
      <w:r/>
      <w:bookmarkEnd w:id="64"/>
      <w:r/>
      <w:bookmarkEnd w:id="65"/>
      <w:r/>
      <w:bookmarkEnd w:id="66"/>
      <w:r/>
      <w:bookmarkEnd w:id="6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68" w:name="_Toc100905207"/>
      <w:r/>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被视为无条件对本招标文件的内容负有保密义务。</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0" w:name="_Toc103848534"/>
      <w:r/>
      <w:bookmarkStart w:id="71" w:name="_Toc107246221"/>
      <w:r/>
      <w:bookmarkStart w:id="72" w:name="_Toc104560845"/>
      <w:r>
        <w:rPr>
          <w:rFonts w:ascii="Microsoft New Tai Lue" w:hAnsi="Microsoft New Tai Lue" w:cs="Microsoft New Tai Lue"/>
          <w:color w:val="000000" w:themeColor="text1"/>
          <w:highlight w:val="none"/>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3" w:name="_Toc96347868"/>
      <w:r/>
      <w:bookmarkStart w:id="74" w:name="_Toc100905208"/>
      <w:r/>
      <w:bookmarkStart w:id="75" w:name="_Toc104560846"/>
      <w:r/>
      <w:bookmarkStart w:id="76" w:name="_Toc107246222"/>
      <w:r/>
      <w:bookmarkStart w:id="77" w:name="_Toc103848535"/>
      <w:r>
        <w:rPr>
          <w:rFonts w:ascii="Microsoft New Tai Lue" w:hAnsi="Microsoft New Tai Lue" w:cs="Microsoft New Tai Lue"/>
          <w:color w:val="000000" w:themeColor="text1"/>
          <w:highlight w:val="none"/>
          <w14:textFill>
            <w14:solidFill>
              <w14:schemeClr w14:val="tx1"/>
            </w14:solidFill>
          </w14:textFill>
        </w:rPr>
        <w:t xml:space="preserve">8.现场考察</w:t>
      </w:r>
      <w:bookmarkEnd w:id="73"/>
      <w:r/>
      <w:bookmarkEnd w:id="74"/>
      <w:r/>
      <w:bookmarkEnd w:id="75"/>
      <w:r/>
      <w:bookmarkEnd w:id="76"/>
      <w:r/>
      <w:bookmarkEnd w:id="77"/>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的，供应商须按照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规定的时间、地点参加踏勘，以获得有关编制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文件和签署合同所涉及现场的资料。供应商承担</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所发生的自身费用、责任和风险。</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8.2</w:t>
      </w:r>
      <w:r>
        <w:rPr>
          <w:color w:val="000000" w:themeColor="text1"/>
          <w:szCs w:val="21"/>
          <w:highlight w:val="none"/>
          <w14:textFill>
            <w14:solidFill>
              <w14:schemeClr w14:val="tx1"/>
            </w14:solidFill>
          </w14:textFill>
        </w:rPr>
        <w:t xml:space="preserve">供应商不按照</w:t>
      </w:r>
      <w:r>
        <w:rPr>
          <w:bCs/>
          <w:color w:val="000000" w:themeColor="text1"/>
          <w:szCs w:val="21"/>
          <w:highlight w:val="none"/>
          <w14:textFill>
            <w14:solidFill>
              <w14:schemeClr w14:val="tx1"/>
            </w14:solidFill>
          </w14:textFill>
        </w:rPr>
        <w:t xml:space="preserve">本须知的规定</w:t>
      </w:r>
      <w:r>
        <w:rPr>
          <w:color w:val="000000" w:themeColor="text1"/>
          <w:szCs w:val="21"/>
          <w:highlight w:val="none"/>
          <w14:textFill>
            <w14:solidFill>
              <w14:schemeClr w14:val="tx1"/>
            </w14:solidFill>
          </w14:textFill>
        </w:rPr>
        <w:t xml:space="preserve">参加项目</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的，视同放弃现场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方</w:t>
      </w:r>
      <w:r>
        <w:rPr>
          <w:color w:val="000000" w:themeColor="text1"/>
          <w:szCs w:val="21"/>
          <w:highlight w:val="none"/>
          <w14:textFill>
            <w14:solidFill>
              <w14:schemeClr w14:val="tx1"/>
            </w14:solidFill>
          </w14:textFill>
        </w:rPr>
        <w:t xml:space="preserve">将不再另行组织现场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。以此为由，影响后期</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文件相关的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、签约、履约条件的，是供应商自身的风险，采购方对此不承担责任。</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8.3</w:t>
      </w:r>
      <w:r>
        <w:rPr>
          <w:color w:val="000000" w:themeColor="text1"/>
          <w:szCs w:val="21"/>
          <w:highlight w:val="none"/>
          <w14:textFill>
            <w14:solidFill>
              <w14:schemeClr w14:val="tx1"/>
            </w14:solidFill>
          </w14:textFill>
        </w:rPr>
        <w:t xml:space="preserve">除非有特殊要求，</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文件不提供项目所在地的自然环境、气候条件、公用设施等情况，供应商被视为熟悉上述与履行合同有关的一切情况。</w:t>
      </w:r>
      <w:r/>
    </w:p>
    <w:p>
      <w:pPr>
        <w:pStyle w:val="962"/>
        <w:ind w:left="0" w:right="210"/>
        <w:spacing w:line="360" w:lineRule="auto"/>
        <w:rPr>
          <w:color w:val="000000" w:themeColor="text1"/>
          <w:highlight w:val="none"/>
          <w14:textFill>
            <w14:solidFill>
              <w14:schemeClr w14:val="tx1"/>
            </w14:solidFill>
          </w14:textFill>
        </w:rPr>
      </w:pPr>
      <w:r/>
      <w:bookmarkStart w:id="78" w:name="_Toc107246223"/>
      <w:r/>
      <w:bookmarkStart w:id="79" w:name="_Toc102117275"/>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开标前</w:t>
      </w:r>
      <w:r>
        <w:rPr>
          <w:color w:val="000000" w:themeColor="text1"/>
          <w:highlight w:val="none"/>
          <w14:textFill>
            <w14:solidFill>
              <w14:schemeClr w14:val="tx1"/>
            </w14:solidFill>
          </w14:textFill>
        </w:rPr>
        <w:t xml:space="preserve">答疑会</w:t>
      </w:r>
      <w:bookmarkEnd w:id="78"/>
      <w:r/>
      <w:bookmarkEnd w:id="79"/>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的，采购方按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规定的时间和地点召开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，澄清供应商提出的询问。</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9.2</w:t>
      </w:r>
      <w:r>
        <w:rPr>
          <w:color w:val="000000" w:themeColor="text1"/>
          <w:szCs w:val="21"/>
          <w:highlight w:val="none"/>
          <w14:textFill>
            <w14:solidFill>
              <w14:schemeClr w14:val="tx1"/>
            </w14:solidFill>
          </w14:textFill>
        </w:rPr>
        <w:t xml:space="preserve">供应商应按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0" w:name="_Toc103848536"/>
      <w:r/>
      <w:bookmarkStart w:id="81" w:name="_Toc104560847"/>
      <w:r/>
      <w:bookmarkStart w:id="82" w:name="_Toc107246224"/>
      <w:r/>
      <w:bookmarkStart w:id="83" w:name="_Toc100905210"/>
      <w:r/>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 xml:space="preserve">10.联合体投标</w:t>
      </w:r>
      <w:bookmarkEnd w:id="80"/>
      <w:r/>
      <w:bookmarkEnd w:id="81"/>
      <w:r/>
      <w:bookmarkEnd w:id="82"/>
      <w:r/>
      <w:bookmarkEnd w:id="83"/>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采购人规定的</w:t>
      </w:r>
      <w:r>
        <w:rPr>
          <w:rFonts w:ascii="Microsoft New Tai Lue" w:hAnsi="Microsoft New Tai Lue" w:cs="Microsoft New Tai Lue"/>
          <w:color w:val="000000" w:themeColor="text1"/>
          <w:szCs w:val="21"/>
          <w:highlight w:val="none"/>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5" w:name="_Toc100905213"/>
      <w:r/>
      <w:bookmarkStart w:id="86" w:name="_Toc107246225"/>
      <w:r/>
      <w:bookmarkStart w:id="87" w:name="_Toc104560848"/>
      <w:r/>
      <w:bookmarkStart w:id="88" w:name="_Toc103848537"/>
      <w:r/>
      <w:bookmarkStart w:id="89" w:name="_Toc100905211"/>
      <w:r>
        <w:rPr>
          <w:rFonts w:ascii="Microsoft New Tai Lue" w:hAnsi="Microsoft New Tai Lue" w:cs="Microsoft New Tai Lue"/>
          <w:color w:val="000000" w:themeColor="text1"/>
          <w:highlight w:val="none"/>
          <w14:textFill>
            <w14:solidFill>
              <w14:schemeClr w14:val="tx1"/>
            </w14:solidFill>
          </w14:textFill>
        </w:rPr>
        <w:t xml:space="preserve">11.分包</w:t>
      </w:r>
      <w:bookmarkEnd w:id="85"/>
      <w:r/>
      <w:bookmarkEnd w:id="86"/>
      <w:r/>
      <w:bookmarkEnd w:id="87"/>
      <w:r/>
      <w:bookmarkEnd w:id="88"/>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11.1</w:t>
      </w:r>
      <w:r>
        <w:rPr>
          <w:rFonts w:hint="eastAsia" w:ascii="Microsoft New Tai Lue" w:hAnsi="Microsoft New Tai Lue" w:cs="Microsoft New Tai Lue"/>
          <w:color w:val="000000" w:themeColor="text1"/>
          <w:szCs w:val="21"/>
          <w:highlight w:val="none"/>
          <w14:textFill>
            <w14:solidFill>
              <w14:schemeClr w14:val="tx1"/>
            </w14:solidFill>
          </w14:textFill>
        </w:rPr>
        <w:tab/>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0" w:name="_Toc107246226"/>
      <w:r/>
      <w:bookmarkStart w:id="91" w:name="_Toc104560849"/>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2</w:t>
      </w:r>
      <w:r>
        <w:rPr>
          <w:rFonts w:hint="eastAsia" w:ascii="Microsoft New Tai Lue" w:hAnsi="Microsoft New Tai Lue" w:cs="Microsoft New Tai Lue"/>
          <w:color w:val="000000" w:themeColor="text1"/>
          <w:highlight w:val="none"/>
          <w14:textFill>
            <w14:solidFill>
              <w14:schemeClr w14:val="tx1"/>
            </w14:solidFill>
          </w14:textFill>
        </w:rPr>
        <w:t xml:space="preserve">.样品</w:t>
      </w:r>
      <w:bookmarkEnd w:id="90"/>
      <w:r/>
      <w:bookmarkEnd w:id="9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.2样品的评审方法以及评审标准等内容见第五章《评标方法与评标标准》。</w:t>
      </w:r>
      <w:bookmarkEnd w:id="84"/>
      <w:r/>
      <w:bookmarkEnd w:id="89"/>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2" w:name="_Toc103848538"/>
      <w:r/>
      <w:bookmarkStart w:id="93" w:name="_Toc100905214"/>
      <w:r/>
      <w:bookmarkStart w:id="94" w:name="_Toc104560850"/>
      <w:r/>
      <w:bookmarkStart w:id="95" w:name="_Toc107246227"/>
      <w:r>
        <w:rPr>
          <w:rFonts w:ascii="Microsoft New Tai Lue" w:hAnsi="Microsoft New Tai Lue" w:cs="Microsoft New Tai Lue"/>
          <w:color w:val="000000" w:themeColor="text1"/>
          <w:highlight w:val="none"/>
          <w14:textFill>
            <w14:solidFill>
              <w14:schemeClr w14:val="tx1"/>
            </w14:solidFill>
          </w14:textFill>
        </w:rPr>
        <w:t xml:space="preserve">13.采购进口产品</w:t>
      </w:r>
      <w:bookmarkEnd w:id="92"/>
      <w:r/>
      <w:bookmarkEnd w:id="93"/>
      <w:r/>
      <w:bookmarkEnd w:id="94"/>
      <w:r/>
      <w:bookmarkEnd w:id="9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6" w:name="_Toc107246228"/>
      <w:r/>
      <w:bookmarkStart w:id="97" w:name="_Toc104560851"/>
      <w:r>
        <w:rPr>
          <w:rFonts w:ascii="Microsoft New Tai Lue" w:hAnsi="Microsoft New Tai Lue" w:cs="Microsoft New Tai Lue"/>
          <w:color w:val="000000" w:themeColor="text1"/>
          <w:highlight w:val="none"/>
          <w14:textFill>
            <w14:solidFill>
              <w14:schemeClr w14:val="tx1"/>
            </w14:solidFill>
          </w14:textFill>
        </w:rPr>
        <w:t xml:space="preserve">14</w:t>
      </w:r>
      <w:r>
        <w:rPr>
          <w:rFonts w:hint="eastAsia" w:ascii="Microsoft New Tai Lue" w:hAnsi="Microsoft New Tai Lue" w:cs="Microsoft New Tai Lue"/>
          <w:color w:val="000000" w:themeColor="text1"/>
          <w:highlight w:val="none"/>
          <w14:textFill>
            <w14:solidFill>
              <w14:schemeClr w14:val="tx1"/>
            </w14:solidFill>
          </w14:textFill>
        </w:rPr>
        <w:t xml:space="preserve">.采购项目预算及最高限价</w:t>
      </w:r>
      <w:bookmarkEnd w:id="96"/>
      <w:r/>
      <w:bookmarkEnd w:id="9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8" w:name="_Toc104560852"/>
      <w:r/>
      <w:bookmarkStart w:id="99" w:name="_Toc107246229"/>
      <w:r>
        <w:rPr>
          <w:rFonts w:ascii="Microsoft New Tai Lue" w:hAnsi="Microsoft New Tai Lue" w:cs="Microsoft New Tai Lue"/>
          <w:color w:val="000000" w:themeColor="text1"/>
          <w:highlight w:val="none"/>
          <w14:textFill>
            <w14:solidFill>
              <w14:schemeClr w14:val="tx1"/>
            </w14:solidFill>
          </w14:textFill>
        </w:rPr>
        <w:t xml:space="preserve">15</w:t>
      </w:r>
      <w:r>
        <w:rPr>
          <w:rFonts w:hint="eastAsia" w:ascii="Microsoft New Tai Lue" w:hAnsi="Microsoft New Tai Lue" w:cs="Microsoft New Tai Lue"/>
          <w:color w:val="000000" w:themeColor="text1"/>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 xml:space="preserve">资格</w:t>
      </w:r>
      <w:r>
        <w:rPr>
          <w:rFonts w:ascii="Microsoft New Tai Lue" w:hAnsi="Microsoft New Tai Lue" w:cs="Microsoft New Tai Lue"/>
          <w:color w:val="000000" w:themeColor="text1"/>
          <w:highlight w:val="none"/>
          <w14:textFill>
            <w14:solidFill>
              <w14:schemeClr w14:val="tx1"/>
            </w14:solidFill>
          </w14:textFill>
        </w:rPr>
        <w:t xml:space="preserve">条件</w:t>
      </w:r>
      <w:bookmarkEnd w:id="98"/>
      <w:r/>
      <w:bookmarkEnd w:id="9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资格</w:t>
      </w:r>
      <w:r>
        <w:rPr>
          <w:rFonts w:ascii="Microsoft New Tai Lue" w:hAnsi="Microsoft New Tai Lue" w:cs="Microsoft New Tai Lue"/>
          <w:color w:val="000000" w:themeColor="text1"/>
          <w:szCs w:val="21"/>
          <w:highlight w:val="none"/>
          <w14:textFill>
            <w14:solidFill>
              <w14:schemeClr w14:val="tx1"/>
            </w14:solidFill>
          </w14:textFill>
        </w:rPr>
        <w:t xml:space="preserve">条件见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0" w:name="_Toc107246230"/>
      <w:r>
        <w:rPr>
          <w:rFonts w:ascii="Microsoft New Tai Lue" w:hAnsi="Microsoft New Tai Lue" w:cs="Microsoft New Tai Lue"/>
          <w:color w:val="000000" w:themeColor="text1"/>
          <w:highlight w:val="none"/>
          <w14:textFill>
            <w14:solidFill>
              <w14:schemeClr w14:val="tx1"/>
            </w14:solidFill>
          </w14:textFill>
        </w:rPr>
        <w:t xml:space="preserve">二．招标文件</w:t>
      </w:r>
      <w:bookmarkEnd w:id="62"/>
      <w:r/>
      <w:bookmarkEnd w:id="100"/>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1" w:name="_Toc107246231"/>
      <w:r/>
      <w:bookmarkStart w:id="102" w:name="_Toc96347871"/>
      <w:r/>
      <w:bookmarkStart w:id="103" w:name="_Toc104560854"/>
      <w:r/>
      <w:bookmarkStart w:id="104" w:name="_Toc103848540"/>
      <w:r/>
      <w:bookmarkStart w:id="105" w:name="_Toc100905217"/>
      <w:r>
        <w:rPr>
          <w:rFonts w:ascii="Microsoft New Tai Lue" w:hAnsi="Microsoft New Tai Lue" w:cs="Microsoft New Tai Lue"/>
          <w:color w:val="000000" w:themeColor="text1"/>
          <w:highlight w:val="none"/>
          <w14:textFill>
            <w14:solidFill>
              <w14:schemeClr w14:val="tx1"/>
            </w14:solidFill>
          </w14:textFill>
        </w:rPr>
        <w:t xml:space="preserve">16.招标文件的构成</w:t>
      </w:r>
      <w:bookmarkEnd w:id="101"/>
      <w:r/>
      <w:bookmarkEnd w:id="102"/>
      <w:r/>
      <w:bookmarkEnd w:id="103"/>
      <w:r/>
      <w:bookmarkEnd w:id="104"/>
      <w:r/>
      <w:bookmarkEnd w:id="105"/>
      <w:r/>
      <w:r/>
    </w:p>
    <w:p>
      <w:pPr>
        <w:pStyle w:val="1034"/>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 xml:space="preserve">16.1招标文件各章节的内容如下：</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第一章：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第二章：投标人须知</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第三章：政府采购合同条款及格式</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第四章：采购需求</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第五章：评标方法与评标标准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p>
    <w:p>
      <w:pPr>
        <w:ind w:firstLine="420"/>
        <w:spacing w:before="156"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文件所作的澄清、修改，构成</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文件的组成部分。</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符号的条款为实质性要求条款（即重要条款）。</w:t>
      </w:r>
      <w:r/>
    </w:p>
    <w:p>
      <w:pPr>
        <w:ind w:firstLine="422"/>
        <w:spacing w:before="156" w:line="360" w:lineRule="auto"/>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斜体加粗且有下划线部分为实质性要求和条件，如不满足则为无效响应</w:t>
      </w:r>
      <w:r>
        <w:rPr>
          <w:rFonts w:hint="eastAsia" w:ascii="Microsoft New Tai Lue" w:hAnsi="Microsoft New Tai Lue" w:cs="Microsoft New Tai Lue"/>
          <w:b/>
          <w:color w:val="000000" w:themeColor="text1"/>
          <w:szCs w:val="21"/>
          <w:highlight w:val="none"/>
          <w:lang w:eastAsia="zh-CN"/>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16.2</w:t>
      </w:r>
      <w:r>
        <w:rPr>
          <w:color w:val="000000" w:themeColor="text1"/>
          <w:szCs w:val="21"/>
          <w:highlight w:val="none"/>
          <w14:textFill>
            <w14:solidFill>
              <w14:schemeClr w14:val="tx1"/>
            </w14:solidFill>
          </w14:textFill>
        </w:rPr>
        <w:t xml:space="preserve">供应商应仔细阅读和检查</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文件的全部内容。如发现</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文件内容不全，应及时向采购方提出，以便补齐。</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16.3</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承担。</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16.4本项目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通用要求。</w:t>
      </w:r>
      <w:bookmarkEnd w:id="106"/>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7" w:name="_Toc100905218"/>
      <w:r/>
      <w:bookmarkStart w:id="108" w:name="_Toc103848541"/>
      <w:r/>
      <w:bookmarkStart w:id="109" w:name="_Toc107246232"/>
      <w:r/>
      <w:bookmarkStart w:id="110" w:name="_Toc96347873"/>
      <w:r/>
      <w:bookmarkStart w:id="111" w:name="_Toc104560855"/>
      <w:r>
        <w:rPr>
          <w:rFonts w:ascii="Microsoft New Tai Lue" w:hAnsi="Microsoft New Tai Lue" w:cs="Microsoft New Tai Lue"/>
          <w:color w:val="000000" w:themeColor="text1"/>
          <w:highlight w:val="none"/>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。澄清或者修改的内容为招标文件的组成部分</w:t>
      </w:r>
      <w:r>
        <w:rPr>
          <w:color w:val="000000" w:themeColor="text1"/>
          <w:szCs w:val="21"/>
          <w:highlight w:val="none"/>
          <w14:textFill>
            <w14:solidFill>
              <w14:schemeClr w14:val="tx1"/>
            </w14:solidFill>
          </w14:textFill>
        </w:rPr>
        <w:t xml:space="preserve">并具有法律效力，</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；不足15日的，采购方应当顺延提交投标文件的截止时间。</w:t>
      </w:r>
      <w:bookmarkEnd w:id="112"/>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3" w:name="_Toc91836558"/>
      <w:r/>
      <w:bookmarkStart w:id="114" w:name="_Toc104560856"/>
      <w:r/>
      <w:bookmarkStart w:id="115" w:name="_Toc107246233"/>
      <w:r/>
      <w:bookmarkStart w:id="116" w:name="_Toc80264708"/>
      <w:r>
        <w:rPr>
          <w:rFonts w:ascii="Microsoft New Tai Lue" w:hAnsi="Microsoft New Tai Lue" w:cs="Microsoft New Tai Lue"/>
          <w:color w:val="000000" w:themeColor="text1"/>
          <w:highlight w:val="none"/>
          <w14:textFill>
            <w14:solidFill>
              <w14:schemeClr w14:val="tx1"/>
            </w14:solidFill>
          </w14:textFill>
        </w:rPr>
        <w:t xml:space="preserve">三．投标文件</w:t>
      </w:r>
      <w:bookmarkEnd w:id="113"/>
      <w:r/>
      <w:bookmarkEnd w:id="114"/>
      <w:r/>
      <w:bookmarkEnd w:id="115"/>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7" w:name="_Toc104560857"/>
      <w:r/>
      <w:bookmarkStart w:id="118" w:name="_Toc103848543"/>
      <w:r/>
      <w:bookmarkStart w:id="119" w:name="_Toc107246234"/>
      <w:r/>
      <w:bookmarkStart w:id="120" w:name="_Toc100905221"/>
      <w:r/>
      <w:bookmarkStart w:id="121" w:name="_Toc96347875"/>
      <w:r>
        <w:rPr>
          <w:rFonts w:ascii="Microsoft New Tai Lue" w:hAnsi="Microsoft New Tai Lue" w:cs="Microsoft New Tai Lue"/>
          <w:color w:val="000000" w:themeColor="text1"/>
          <w:highlight w:val="none"/>
          <w14:textFill>
            <w14:solidFill>
              <w14:schemeClr w14:val="tx1"/>
            </w14:solidFill>
          </w14:textFill>
        </w:rPr>
        <w:t xml:space="preserve">18.投标文件的组成</w:t>
      </w:r>
      <w:bookmarkEnd w:id="117"/>
      <w:r/>
      <w:bookmarkEnd w:id="118"/>
      <w:r/>
      <w:bookmarkEnd w:id="11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价格</w:t>
      </w:r>
      <w:r>
        <w:rPr>
          <w:rFonts w:ascii="Microsoft New Tai Lue" w:hAnsi="Microsoft New Tai Lue" w:cs="Microsoft New Tai Lue"/>
          <w:color w:val="000000" w:themeColor="text1"/>
          <w:szCs w:val="21"/>
          <w:highlight w:val="none"/>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18.2</w:t>
      </w:r>
      <w:r>
        <w:rPr>
          <w:rFonts w:ascii="Arial" w:hAnsi="宋体" w:cs="Arial"/>
          <w:b/>
          <w:color w:val="000000" w:themeColor="text1"/>
          <w:sz w:val="22"/>
          <w:szCs w:val="22"/>
          <w:highlight w:val="none"/>
          <w14:textFill>
            <w14:solidFill>
              <w14:schemeClr w14:val="tx1"/>
            </w14:solidFill>
          </w14:textFill>
        </w:rPr>
        <w:t xml:space="preserve">投标文件</w:t>
      </w:r>
      <w:r>
        <w:rPr>
          <w:rFonts w:hint="eastAsia" w:ascii="Arial" w:hAnsi="宋体" w:cs="Arial"/>
          <w:b/>
          <w:color w:val="000000" w:themeColor="text1"/>
          <w:sz w:val="22"/>
          <w:szCs w:val="22"/>
          <w:highlight w:val="none"/>
          <w14:textFill>
            <w14:solidFill>
              <w14:schemeClr w14:val="tx1"/>
            </w14:solidFill>
          </w14:textFill>
        </w:rPr>
        <w:t xml:space="preserve">的价格</w:t>
      </w:r>
      <w:r>
        <w:rPr>
          <w:rFonts w:ascii="Arial" w:hAnsi="宋体" w:cs="Arial"/>
          <w:b/>
          <w:color w:val="000000" w:themeColor="text1"/>
          <w:sz w:val="22"/>
          <w:szCs w:val="22"/>
          <w:highlight w:val="none"/>
          <w14:textFill>
            <w14:solidFill>
              <w14:schemeClr w14:val="tx1"/>
            </w14:solidFill>
          </w14:textFill>
        </w:rPr>
        <w:t xml:space="preserve">及商务部分</w:t>
      </w:r>
      <w:r>
        <w:rPr>
          <w:rFonts w:hint="eastAsia" w:ascii="Arial" w:hAnsi="宋体" w:cs="Arial"/>
          <w:b/>
          <w:color w:val="000000" w:themeColor="text1"/>
          <w:sz w:val="22"/>
          <w:szCs w:val="22"/>
          <w:highlight w:val="none"/>
          <w14:textFill>
            <w14:solidFill>
              <w14:schemeClr w14:val="tx1"/>
            </w14:solidFill>
          </w14:textFill>
        </w:rPr>
        <w:t xml:space="preserve">，包括但不限于下列文件：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）法定代表人（单位负责人）身份证明</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）法定代表人（单位负责人）授权委托书（适用于法人/非法人），格式见附件。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）授权委托书（适用于自然人），格式见附件。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）商务条款偏离表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）投标人具备投标资格的证明文件：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-1-1）</w:t>
      </w:r>
      <w:r>
        <w:rPr>
          <w:rFonts w:hint="eastAsia"/>
          <w:color w:val="000000" w:themeColor="text1"/>
          <w:szCs w:val="21"/>
          <w:highlight w:val="none"/>
          <w14:textFill>
            <w14:solidFill>
              <w14:schemeClr w14:val="tx1"/>
            </w14:solidFill>
          </w14:textFill>
        </w:rPr>
        <w:t xml:space="preserve">营业执照复印件或自然人的身份证明复印件</w:t>
      </w:r>
      <w:r>
        <w:rPr>
          <w:color w:val="000000" w:themeColor="text1"/>
          <w:szCs w:val="21"/>
          <w:highlight w:val="none"/>
          <w14:textFill>
            <w14:solidFill>
              <w14:schemeClr w14:val="tx1"/>
            </w14:solidFill>
          </w14:textFill>
        </w:rPr>
        <w:t xml:space="preserve">（或具有同等法律效力的证照），格式见附件。</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（a）</w:t>
      </w:r>
      <w:r>
        <w:rPr>
          <w:rFonts w:hint="eastAsia"/>
          <w:color w:val="000000" w:themeColor="text1"/>
          <w:szCs w:val="21"/>
          <w:highlight w:val="none"/>
          <w14:textFill>
            <w14:solidFill>
              <w14:schemeClr w14:val="tx1"/>
            </w14:solidFill>
          </w14:textFill>
        </w:rPr>
        <w:t xml:space="preserve">投标人为企业（包括合伙企业）的，应提供有效的“营业执照”。</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（b）</w:t>
      </w:r>
      <w:r>
        <w:rPr>
          <w:rFonts w:hint="eastAsia"/>
          <w:color w:val="000000" w:themeColor="text1"/>
          <w:szCs w:val="21"/>
          <w:highlight w:val="none"/>
          <w14:textFill>
            <w14:solidFill>
              <w14:schemeClr w14:val="tx1"/>
            </w14:solidFill>
          </w14:textFill>
        </w:rPr>
        <w:t xml:space="preserve">投标人为事业单位的，应提供有效的“事业单位法人证书”。</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7-1-2</w:t>
      </w:r>
      <w:r>
        <w:rPr>
          <w:rFonts w:hint="eastAsia"/>
          <w:color w:val="000000" w:themeColor="text1"/>
          <w:szCs w:val="21"/>
          <w:highlight w:val="none"/>
          <w14:textFill>
            <w14:solidFill>
              <w14:schemeClr w14:val="tx1"/>
            </w14:solidFill>
          </w14:textFill>
        </w:rPr>
        <w:t xml:space="preserve">）工商变更登记文件（如需），如发生了单位名称等变更的，需提供工商变更登记文件，格式见附件。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-2）财务报表，格式见附件。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-3）具有履行合同所必需的设备和专业技术能力的相关证明材料或承诺函，格式见附件。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-4）依法缴纳税收的相关材料，格式见附件。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-5）依法缴纳社会保障资金的相关材料，格式见附件。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-6）参加政府采购活动前三年内，在经营活动中没有重大违法记录，格式见附件。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）无不良信用记录承诺函（投标人自行查询适用）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）招标文件要求的其它实质性资格资信证明文件</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）投标保证金（如需）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14:textFill>
            <w14:solidFill>
              <w14:schemeClr w14:val="tx1"/>
            </w14:solidFill>
          </w14:textFill>
        </w:rPr>
        <w:t xml:space="preserve">）联合体协议书（如需）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0</w:t>
      </w:r>
      <w:r>
        <w:rPr>
          <w:rFonts w:hint="eastAsia"/>
          <w:color w:val="000000" w:themeColor="text1"/>
          <w:szCs w:val="21"/>
          <w:highlight w:val="none"/>
          <w14:textFill>
            <w14:solidFill>
              <w14:schemeClr w14:val="tx1"/>
            </w14:solidFill>
          </w14:textFill>
        </w:rPr>
        <w:t xml:space="preserve">）分包意向协议（如需）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）公章授权书（如需）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）投标人参加远程异地开标仪式须知（如需）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13</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符合本国产品标准的声明函或财政部会同有关部门规定的有关证明文件（如适用）、成本比例声明函（如适用）。</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18.3</w:t>
      </w:r>
      <w:r>
        <w:rPr>
          <w:rFonts w:ascii="Arial" w:hAnsi="宋体" w:cs="Arial"/>
          <w:b/>
          <w:color w:val="000000" w:themeColor="text1"/>
          <w:sz w:val="22"/>
          <w:szCs w:val="22"/>
          <w:highlight w:val="none"/>
          <w:lang w:val="zh-CN"/>
          <w14:textFill>
            <w14:solidFill>
              <w14:schemeClr w14:val="tx1"/>
            </w14:solidFill>
          </w14:textFill>
        </w:rPr>
        <w:t xml:space="preserve">投标文件</w:t>
      </w:r>
      <w:r>
        <w:rPr>
          <w:rFonts w:hint="eastAsia" w:ascii="Arial" w:hAnsi="宋体" w:cs="Arial"/>
          <w:b/>
          <w:color w:val="000000" w:themeColor="text1"/>
          <w:sz w:val="22"/>
          <w:szCs w:val="22"/>
          <w:highlight w:val="none"/>
          <w:lang w:val="zh-CN"/>
          <w14:textFill>
            <w14:solidFill>
              <w14:schemeClr w14:val="tx1"/>
            </w14:solidFill>
          </w14:textFill>
        </w:rPr>
        <w:t xml:space="preserve">的技术</w:t>
      </w:r>
      <w:r>
        <w:rPr>
          <w:rFonts w:ascii="Arial" w:hAnsi="宋体" w:cs="Arial"/>
          <w:b/>
          <w:color w:val="000000" w:themeColor="text1"/>
          <w:sz w:val="22"/>
          <w:szCs w:val="22"/>
          <w:highlight w:val="none"/>
          <w:lang w:val="zh-CN"/>
          <w14:textFill>
            <w14:solidFill>
              <w14:schemeClr w14:val="tx1"/>
            </w14:solidFill>
          </w14:textFill>
        </w:rPr>
        <w:t xml:space="preserve">部分</w:t>
      </w:r>
      <w:r>
        <w:rPr>
          <w:rFonts w:hint="eastAsia" w:ascii="Arial" w:hAnsi="宋体" w:cs="Arial"/>
          <w:b/>
          <w:color w:val="000000" w:themeColor="text1"/>
          <w:sz w:val="22"/>
          <w:szCs w:val="22"/>
          <w:highlight w:val="none"/>
          <w:lang w:val="zh-CN"/>
          <w14:textFill>
            <w14:solidFill>
              <w14:schemeClr w14:val="tx1"/>
            </w14:solidFill>
          </w14:textFill>
        </w:rPr>
        <w:t xml:space="preserve">，包括但不限于下</w:t>
      </w:r>
      <w:r>
        <w:rPr>
          <w:rFonts w:hint="eastAsia" w:ascii="Arial" w:hAnsi="Arial" w:cs="Arial"/>
          <w:b/>
          <w:color w:val="000000" w:themeColor="text1"/>
          <w:sz w:val="22"/>
          <w:szCs w:val="22"/>
          <w:highlight w:val="none"/>
          <w:lang w:val="zh-CN"/>
          <w14:textFill>
            <w14:solidFill>
              <w14:schemeClr w14:val="tx1"/>
            </w14:solidFill>
          </w14:textFill>
        </w:rPr>
        <w:t xml:space="preserve">列文件：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（5）投标标的物符合招标文件规定的证明文件</w:t>
      </w:r>
      <w:r>
        <w:rPr>
          <w:rFonts w:hint="eastAsia"/>
          <w:color w:val="000000" w:themeColor="text1"/>
          <w:szCs w:val="21"/>
          <w:highlight w:val="none"/>
          <w14:textFill>
            <w14:solidFill>
              <w14:schemeClr w14:val="tx1"/>
            </w14:solidFill>
          </w14:textFill>
        </w:rPr>
        <w:t xml:space="preserve">（如需）。</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的其他</w:t>
      </w:r>
      <w:r>
        <w:rPr>
          <w:rFonts w:ascii="Microsoft New Tai Lue" w:hAnsi="Microsoft New Tai Lue" w:cs="Microsoft New Tai Lue"/>
          <w:b/>
          <w:color w:val="000000" w:themeColor="text1"/>
          <w:szCs w:val="21"/>
          <w:highlight w:val="none"/>
          <w14:textFill>
            <w14:solidFill>
              <w14:schemeClr w14:val="tx1"/>
            </w14:solidFill>
          </w14:textFill>
        </w:rPr>
        <w:t xml:space="preserve">部分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62"/>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2" w:name="_Toc107246235"/>
      <w:r/>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9</w:t>
      </w:r>
      <w:r>
        <w:rPr>
          <w:rFonts w:hint="eastAsia" w:ascii="Microsoft New Tai Lue" w:hAnsi="Microsoft New Tai Lue" w:cs="Microsoft New Tai Lue"/>
          <w:color w:val="000000" w:themeColor="text1"/>
          <w:highlight w:val="none"/>
          <w14:textFill>
            <w14:solidFill>
              <w14:schemeClr w14:val="tx1"/>
            </w14:solidFill>
          </w14:textFill>
        </w:rPr>
        <w:t xml:space="preserve">.投标文件编制的原则</w:t>
      </w:r>
      <w:bookmarkEnd w:id="122"/>
      <w:r/>
      <w:bookmarkEnd w:id="123"/>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应在认真阅读</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文件所有内容的基础上，按照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文件的要求编制完整的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文件格式有要求的，</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应按格式逐项填写内容。</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必须保证</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文件所提供的全部资料真实可靠。</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19.3</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文件中的内容做出实质性和完整的响应。</w:t>
      </w:r>
      <w:r/>
    </w:p>
    <w:p>
      <w:pPr>
        <w:pStyle w:val="962"/>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4" w:name="_Toc107246236"/>
      <w:r>
        <w:rPr>
          <w:rFonts w:ascii="Microsoft New Tai Lue" w:hAnsi="Microsoft New Tai Lue" w:cs="Microsoft New Tai Lue"/>
          <w:color w:val="000000" w:themeColor="text1"/>
          <w:highlight w:val="none"/>
          <w14:textFill>
            <w14:solidFill>
              <w14:schemeClr w14:val="tx1"/>
            </w14:solidFill>
          </w14:textFill>
        </w:rPr>
        <w:t xml:space="preserve">20</w:t>
      </w:r>
      <w:r>
        <w:rPr>
          <w:rFonts w:hint="eastAsia" w:ascii="Microsoft New Tai Lue" w:hAnsi="Microsoft New Tai Lue" w:cs="Microsoft New Tai Lue"/>
          <w:color w:val="000000" w:themeColor="text1"/>
          <w:highlight w:val="none"/>
          <w14:textFill>
            <w14:solidFill>
              <w14:schemeClr w14:val="tx1"/>
            </w14:solidFill>
          </w14:textFill>
        </w:rPr>
        <w:t xml:space="preserve">.投标报价</w:t>
      </w:r>
      <w:bookmarkEnd w:id="124"/>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20.1</w:t>
      </w:r>
      <w:r>
        <w:rPr>
          <w:rFonts w:hint="eastAsia"/>
          <w:color w:val="000000" w:themeColor="text1"/>
          <w:szCs w:val="21"/>
          <w:highlight w:val="none"/>
          <w14:textFill>
            <w14:solidFill>
              <w14:schemeClr w14:val="tx1"/>
            </w14:solidFill>
          </w14:textFill>
        </w:rPr>
        <w:t xml:space="preserve">所有投标均以人民币报价，</w:t>
      </w:r>
      <w:r>
        <w:rPr>
          <w:color w:val="000000" w:themeColor="text1"/>
          <w:szCs w:val="21"/>
          <w:highlight w:val="none"/>
          <w14:textFill>
            <w14:solidFill>
              <w14:schemeClr w14:val="tx1"/>
            </w14:solidFill>
          </w14:textFill>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20.2</w:t>
      </w:r>
      <w:r>
        <w:rPr>
          <w:rFonts w:ascii="Microsoft New Tai Lue" w:hAnsi="Microsoft New Tai Lue" w:cs="Microsoft New Tai Lue"/>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应按照本项目要求的内容，报出总价与分项明细报价。</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 xml:space="preserve">除招标</w:t>
      </w:r>
      <w:r>
        <w:rPr>
          <w:color w:val="000000" w:themeColor="text1"/>
          <w:szCs w:val="21"/>
          <w:highlight w:val="none"/>
          <w14:textFill>
            <w14:solidFill>
              <w14:schemeClr w14:val="tx1"/>
            </w14:solidFill>
          </w14:textFill>
        </w:rPr>
        <w:t xml:space="preserve">文件规定外，采购人将不再支付报价以外的任何费用。</w:t>
      </w:r>
      <w:r>
        <w:rPr>
          <w:rFonts w:hint="eastAsia"/>
          <w:color w:val="000000" w:themeColor="text1"/>
          <w:szCs w:val="21"/>
          <w:highlight w:val="none"/>
          <w14:textFill>
            <w14:solidFill>
              <w14:schemeClr w14:val="tx1"/>
            </w14:solidFill>
          </w14:textFill>
        </w:rPr>
        <w:t xml:space="preserve">如发生漏缺、少项，都被视为投标人的让利行为。投标人</w:t>
      </w:r>
      <w:r>
        <w:rPr>
          <w:color w:val="000000" w:themeColor="text1"/>
          <w:szCs w:val="21"/>
          <w:highlight w:val="none"/>
          <w14:textFill>
            <w14:solidFill>
              <w14:schemeClr w14:val="tx1"/>
            </w14:solidFill>
          </w14:textFill>
        </w:rPr>
        <w:t xml:space="preserve">估算错误的风险一律由</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自行承担</w:t>
      </w:r>
      <w:r>
        <w:rPr>
          <w:rFonts w:hint="eastAsia"/>
          <w:color w:val="000000" w:themeColor="text1"/>
          <w:szCs w:val="21"/>
          <w:highlight w:val="none"/>
          <w14:textFill>
            <w14:solidFill>
              <w14:schemeClr w14:val="tx1"/>
            </w14:solidFill>
          </w14:textFill>
        </w:rPr>
        <w:t xml:space="preserve">。</w:t>
      </w:r>
      <w:r/>
    </w:p>
    <w:p>
      <w:pPr>
        <w:ind w:firstLine="420"/>
        <w:spacing w:before="156" w:line="360" w:lineRule="auto"/>
        <w:rPr>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20.4</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要按</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一览表、分项报价表的内容填写</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报价及其它事项</w:t>
      </w:r>
      <w:r>
        <w:rPr>
          <w:rFonts w:hint="eastAsia"/>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b/>
          <w:color w:val="000000" w:themeColor="text1"/>
          <w:szCs w:val="21"/>
          <w:highlight w:val="none"/>
          <w14:textFill>
            <w14:solidFill>
              <w14:schemeClr w14:val="tx1"/>
            </w14:solidFill>
          </w14:textFill>
        </w:rPr>
        <w:t xml:space="preserve">开标</w:t>
      </w:r>
      <w:r>
        <w:rPr>
          <w:b/>
          <w:color w:val="000000" w:themeColor="text1"/>
          <w:szCs w:val="21"/>
          <w:highlight w:val="none"/>
          <w14:textFill>
            <w14:solidFill>
              <w14:schemeClr w14:val="tx1"/>
            </w14:solidFill>
          </w14:textFill>
        </w:rPr>
        <w:t xml:space="preserve">一览表</w:t>
      </w:r>
      <w:r>
        <w:rPr>
          <w:rFonts w:hint="eastAsia"/>
          <w:b/>
          <w:color w:val="000000" w:themeColor="text1"/>
          <w:szCs w:val="21"/>
          <w:highlight w:val="none"/>
          <w14:textFill>
            <w14:solidFill>
              <w14:schemeClr w14:val="tx1"/>
            </w14:solidFill>
          </w14:textFill>
        </w:rPr>
        <w:t xml:space="preserve">须按要求盖章并由</w:t>
      </w:r>
      <w:r>
        <w:rPr>
          <w:b/>
          <w:color w:val="000000" w:themeColor="text1"/>
          <w:szCs w:val="21"/>
          <w:highlight w:val="none"/>
          <w14:textFill>
            <w14:solidFill>
              <w14:schemeClr w14:val="tx1"/>
            </w14:solidFill>
          </w14:textFill>
        </w:rPr>
        <w:t xml:space="preserve">法定代表人（单位负责人）或授权代表签署。</w:t>
      </w:r>
      <w:r>
        <w:rPr>
          <w:bCs/>
          <w:color w:val="000000" w:themeColor="text1"/>
          <w:szCs w:val="21"/>
          <w:highlight w:val="none"/>
          <w14:textFill>
            <w14:solidFill>
              <w14:schemeClr w14:val="tx1"/>
            </w14:solidFill>
          </w14:textFill>
        </w:rPr>
        <w:t xml:space="preserve">分项报价表的总价应和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总价相一致，包括</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为完成本项目所发生的一切费用相关的所有税费。如分项报价表的总价和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总价不一致的，按照本须知规定的内容执行。</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20.5</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报价的其他要求见</w:t>
      </w:r>
      <w:r>
        <w:rPr>
          <w:rFonts w:hint="eastAsia"/>
          <w:b/>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w:t>
      </w:r>
      <w:bookmarkEnd w:id="120"/>
      <w:r/>
      <w:bookmarkEnd w:id="121"/>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5" w:name="_Toc107246237"/>
      <w:r/>
      <w:bookmarkStart w:id="126" w:name="_Toc103848545"/>
      <w:r/>
      <w:bookmarkStart w:id="127" w:name="_Toc100905224"/>
      <w:r/>
      <w:bookmarkStart w:id="128" w:name="_Toc104560859"/>
      <w:r/>
      <w:bookmarkStart w:id="129" w:name="_Toc100905223"/>
      <w:r/>
      <w:bookmarkStart w:id="130" w:name="_Toc96347878"/>
      <w:r/>
      <w:bookmarkStart w:id="131" w:name="_Toc103848544"/>
      <w:r>
        <w:rPr>
          <w:rFonts w:ascii="Microsoft New Tai Lue" w:hAnsi="Microsoft New Tai Lue" w:cs="Microsoft New Tai Lue"/>
          <w:color w:val="000000" w:themeColor="text1"/>
          <w:highlight w:val="none"/>
          <w14:textFill>
            <w14:solidFill>
              <w14:schemeClr w14:val="tx1"/>
            </w14:solidFill>
          </w14:textFill>
        </w:rPr>
        <w:t xml:space="preserve">21.投标有效期</w:t>
      </w:r>
      <w:bookmarkEnd w:id="125"/>
      <w:r/>
      <w:bookmarkEnd w:id="126"/>
      <w:r/>
      <w:bookmarkEnd w:id="127"/>
      <w:r/>
      <w:bookmarkEnd w:id="128"/>
      <w:r/>
      <w:r/>
    </w:p>
    <w:p>
      <w:pPr>
        <w:ind w:firstLine="420"/>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规定的投标截止之日起计算。</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32" w:name="_Toc104560860"/>
      <w:r/>
      <w:bookmarkStart w:id="133" w:name="_Toc107246238"/>
      <w:r>
        <w:rPr>
          <w:rFonts w:ascii="Microsoft New Tai Lue" w:hAnsi="Microsoft New Tai Lue" w:cs="Microsoft New Tai Lue"/>
          <w:color w:val="000000" w:themeColor="text1"/>
          <w:highlight w:val="none"/>
          <w14:textFill>
            <w14:solidFill>
              <w14:schemeClr w14:val="tx1"/>
            </w14:solidFill>
          </w14:textFill>
        </w:rPr>
        <w:t xml:space="preserve">22.投标保证金</w:t>
      </w:r>
      <w:bookmarkEnd w:id="129"/>
      <w:r/>
      <w:bookmarkEnd w:id="130"/>
      <w:r/>
      <w:bookmarkEnd w:id="131"/>
      <w:r/>
      <w:bookmarkEnd w:id="132"/>
      <w:r/>
      <w:bookmarkEnd w:id="13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4" w:name="_Toc466452044"/>
      <w:r/>
      <w:bookmarkStart w:id="135" w:name="_Toc420487862"/>
      <w:r/>
      <w:bookmarkStart w:id="136" w:name="_Toc420657357"/>
      <w:r/>
      <w:bookmarkStart w:id="137" w:name="_Toc68159552"/>
      <w:r/>
      <w:bookmarkStart w:id="138" w:name="_Toc96347879"/>
      <w:r/>
      <w:bookmarkStart w:id="139" w:name="_Toc519241651"/>
      <w:r>
        <w:rPr>
          <w:rFonts w:ascii="Microsoft New Tai Lue" w:hAnsi="Microsoft New Tai Lue" w:cs="Microsoft New Tai Lue"/>
          <w:bCs/>
          <w:color w:val="000000" w:themeColor="text1"/>
          <w:szCs w:val="21"/>
          <w:highlight w:val="none"/>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22.2</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规定的投标有效期一致。</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Segoe UI Symbol" w:hAnsi="Segoe UI Symbol" w:cs="Segoe UI Symbol"/>
          <w:b/>
          <w:color w:val="000000" w:themeColor="text1"/>
          <w:szCs w:val="21"/>
          <w:highlight w:val="none"/>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22.6投标人有以下情形之一的，投标保证金可以不予退还</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（本款仅适用于要求递交投标保证金的项目）</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bookmarkEnd w:id="134"/>
      <w:r/>
      <w:bookmarkEnd w:id="135"/>
      <w:r/>
      <w:bookmarkEnd w:id="136"/>
      <w:r/>
      <w:bookmarkEnd w:id="137"/>
      <w:r/>
      <w:bookmarkEnd w:id="138"/>
      <w:r/>
      <w:bookmarkEnd w:id="139"/>
      <w:r/>
      <w:r/>
    </w:p>
    <w:p>
      <w:pPr>
        <w:ind w:firstLine="315"/>
        <w:jc w:val="left"/>
        <w:spacing w:line="360" w:lineRule="auto"/>
        <w:rPr>
          <w:color w:val="000000" w:themeColor="text1"/>
          <w:szCs w:val="21"/>
          <w:highlight w:val="none"/>
          <w14:textFill>
            <w14:solidFill>
              <w14:schemeClr w14:val="tx1"/>
            </w14:solidFill>
          </w14:textFill>
        </w:rPr>
      </w:pPr>
      <w:r/>
      <w:bookmarkStart w:id="140" w:name="_Toc96347880"/>
      <w:r/>
      <w:bookmarkStart w:id="141" w:name="_Toc104560861"/>
      <w:r/>
      <w:bookmarkStart w:id="142" w:name="_Toc103848546"/>
      <w:r/>
      <w:bookmarkStart w:id="143" w:name="_Toc100905225"/>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在</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有效期内撤销其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投标人在投标文件中提供</w:t>
      </w:r>
      <w:r>
        <w:rPr>
          <w:color w:val="000000" w:themeColor="text1"/>
          <w:szCs w:val="21"/>
          <w:highlight w:val="none"/>
          <w14:textFill>
            <w14:solidFill>
              <w14:schemeClr w14:val="tx1"/>
            </w14:solidFill>
          </w14:textFill>
        </w:rPr>
        <w:t xml:space="preserve">虚假材料</w:t>
      </w:r>
      <w:r>
        <w:rPr>
          <w:rFonts w:hint="eastAsia"/>
          <w:color w:val="000000" w:themeColor="text1"/>
          <w:szCs w:val="21"/>
          <w:highlight w:val="none"/>
          <w14:textFill>
            <w14:solidFill>
              <w14:schemeClr w14:val="tx1"/>
            </w14:solidFill>
          </w14:textFill>
        </w:rPr>
        <w:t xml:space="preserve">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（3）投标人在本次采购活动中存在</w:t>
      </w:r>
      <w:r>
        <w:rPr>
          <w:color w:val="000000" w:themeColor="text1"/>
          <w:szCs w:val="21"/>
          <w:highlight w:val="none"/>
          <w14:textFill>
            <w14:solidFill>
              <w14:schemeClr w14:val="tx1"/>
            </w14:solidFill>
          </w14:textFill>
        </w:rPr>
        <w:t xml:space="preserve">恶意串通</w:t>
      </w:r>
      <w:r>
        <w:rPr>
          <w:rFonts w:hint="eastAsia"/>
          <w:color w:val="000000" w:themeColor="text1"/>
          <w:szCs w:val="21"/>
          <w:highlight w:val="none"/>
          <w14:textFill>
            <w14:solidFill>
              <w14:schemeClr w14:val="tx1"/>
            </w14:solidFill>
          </w14:textFill>
        </w:rPr>
        <w:t xml:space="preserve">行为的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未能按规定交纳采购代理服务费；</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在收到</w:t>
      </w:r>
      <w:r>
        <w:rPr>
          <w:rFonts w:hint="eastAsia"/>
          <w:color w:val="000000" w:themeColor="text1"/>
          <w:szCs w:val="21"/>
          <w:highlight w:val="none"/>
          <w14:textFill>
            <w14:solidFill>
              <w14:schemeClr w14:val="tx1"/>
            </w14:solidFill>
          </w14:textFill>
        </w:rPr>
        <w:t xml:space="preserve">中标</w:t>
      </w:r>
      <w:r>
        <w:rPr>
          <w:color w:val="000000" w:themeColor="text1"/>
          <w:szCs w:val="21"/>
          <w:highlight w:val="none"/>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文件要求提交履约保证金（如有）；</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文件规定的其他可以不予退还</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保证金的情形。</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4" w:name="_Toc107246239"/>
      <w:r>
        <w:rPr>
          <w:rFonts w:ascii="Microsoft New Tai Lue" w:hAnsi="Microsoft New Tai Lue" w:cs="Microsoft New Tai Lue"/>
          <w:color w:val="000000" w:themeColor="text1"/>
          <w:highlight w:val="none"/>
          <w14:textFill>
            <w14:solidFill>
              <w14:schemeClr w14:val="tx1"/>
            </w14:solidFill>
          </w14:textFill>
        </w:rPr>
        <w:t xml:space="preserve">23.投标文件的</w:t>
      </w:r>
      <w:r>
        <w:rPr>
          <w:rFonts w:hint="eastAsia" w:ascii="Microsoft New Tai Lue" w:hAnsi="Microsoft New Tai Lue" w:cs="Microsoft New Tai Lue"/>
          <w:color w:val="000000" w:themeColor="text1"/>
          <w:highlight w:val="none"/>
          <w14:textFill>
            <w14:solidFill>
              <w14:schemeClr w14:val="tx1"/>
            </w14:solidFill>
          </w14:textFill>
        </w:rPr>
        <w:t xml:space="preserve">制作和</w:t>
      </w:r>
      <w:r>
        <w:rPr>
          <w:rFonts w:ascii="Microsoft New Tai Lue" w:hAnsi="Microsoft New Tai Lue" w:cs="Microsoft New Tai Lue"/>
          <w:color w:val="000000" w:themeColor="text1"/>
          <w:highlight w:val="none"/>
          <w14:textFill>
            <w14:solidFill>
              <w14:schemeClr w14:val="tx1"/>
            </w14:solidFill>
          </w14:textFill>
        </w:rPr>
        <w:t xml:space="preserve">签署</w:t>
      </w:r>
      <w:bookmarkEnd w:id="140"/>
      <w:r/>
      <w:bookmarkEnd w:id="141"/>
      <w:r/>
      <w:bookmarkEnd w:id="142"/>
      <w:r/>
      <w:bookmarkEnd w:id="143"/>
      <w:r/>
      <w:bookmarkEnd w:id="144"/>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23.1投标人应严格按照</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要求的份数准备投标文件。纸质文件的正本和副本应装订成册。正本和副本的封面应注明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正本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或</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副本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投标文件的正本需打印或用不退色墨水书写，副本可为正本文件的复印件，电子文档应为正本的扫描件。</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正本应加盖公章并由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如投标过程中投标人使用其他形式的印章（如电子印章、带有“专用章”等字样的印章），须提供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23.6</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采用A4软面胶装，</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不要使用硬壳封面。</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文件须逐页编制页码并插入目录，便于采购人查阅文件。为节约纸张，建议尽量双面打印并装订成册。</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5" w:name="_Toc107246240"/>
      <w:r>
        <w:rPr>
          <w:rFonts w:ascii="Microsoft New Tai Lue" w:hAnsi="Microsoft New Tai Lue" w:cs="Microsoft New Tai Lue"/>
          <w:color w:val="000000" w:themeColor="text1"/>
          <w:highlight w:val="none"/>
          <w14:textFill>
            <w14:solidFill>
              <w14:schemeClr w14:val="tx1"/>
            </w14:solidFill>
          </w14:textFill>
        </w:rPr>
        <w:t xml:space="preserve">四．投标文件的递交</w:t>
      </w:r>
      <w:bookmarkEnd w:id="145"/>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6" w:name="_Toc103848548"/>
      <w:r/>
      <w:bookmarkStart w:id="147" w:name="_Toc104560863"/>
      <w:r/>
      <w:bookmarkStart w:id="148" w:name="_Toc100905226"/>
      <w:r/>
      <w:bookmarkStart w:id="149" w:name="_Toc96347881"/>
      <w:r/>
      <w:bookmarkStart w:id="150" w:name="_Toc107246241"/>
      <w:r>
        <w:rPr>
          <w:rFonts w:ascii="Microsoft New Tai Lue" w:hAnsi="Microsoft New Tai Lue" w:cs="Microsoft New Tai Lue"/>
          <w:color w:val="000000" w:themeColor="text1"/>
          <w:highlight w:val="none"/>
          <w14:textFill>
            <w14:solidFill>
              <w14:schemeClr w14:val="tx1"/>
            </w14:solidFill>
          </w14:textFill>
        </w:rPr>
        <w:t xml:space="preserve">24.投标文件的密封和标记</w:t>
      </w:r>
      <w:bookmarkEnd w:id="146"/>
      <w:r/>
      <w:bookmarkEnd w:id="147"/>
      <w:r/>
      <w:bookmarkEnd w:id="148"/>
      <w:r/>
      <w:bookmarkEnd w:id="149"/>
      <w:r/>
      <w:bookmarkEnd w:id="150"/>
      <w:r/>
      <w:r/>
    </w:p>
    <w:p>
      <w:pPr>
        <w:ind w:firstLine="420"/>
        <w:jc w:val="left"/>
        <w:spacing w:line="360" w:lineRule="auto"/>
        <w:rPr>
          <w:color w:val="000000" w:themeColor="text1"/>
          <w:szCs w:val="21"/>
          <w:highlight w:val="none"/>
          <w14:textFill>
            <w14:solidFill>
              <w14:schemeClr w14:val="tx1"/>
            </w14:solidFill>
          </w14:textFill>
        </w:rPr>
      </w:pPr>
      <w:r/>
      <w:bookmarkStart w:id="151" w:name="_Toc5042"/>
      <w:r/>
      <w:bookmarkStart w:id="152" w:name="_Toc96347882"/>
      <w:r/>
      <w:bookmarkStart w:id="153" w:name="_Toc40202948"/>
      <w:r/>
      <w:bookmarkStart w:id="154" w:name="_Toc4536"/>
      <w:r/>
      <w:bookmarkStart w:id="155" w:name="_Toc11952"/>
      <w:r/>
      <w:bookmarkStart w:id="156" w:name="_Toc50528805"/>
      <w:r/>
      <w:bookmarkStart w:id="157" w:name="_Toc46219699"/>
      <w:r/>
      <w:bookmarkStart w:id="158" w:name="_Toc103848549"/>
      <w:r/>
      <w:bookmarkStart w:id="159" w:name="_Toc38931614"/>
      <w:r/>
      <w:bookmarkStart w:id="160" w:name="_Toc51928343"/>
      <w:r/>
      <w:bookmarkStart w:id="161" w:name="_Toc46939510"/>
      <w:r/>
      <w:bookmarkStart w:id="162" w:name="_Toc19963"/>
      <w:r/>
      <w:bookmarkStart w:id="163" w:name="_Toc46960670"/>
      <w:r/>
      <w:bookmarkStart w:id="164" w:name="_Toc48151397"/>
      <w:r/>
      <w:bookmarkStart w:id="165" w:name="_Toc11464"/>
      <w:r/>
      <w:bookmarkStart w:id="166" w:name="_Toc38931800"/>
      <w:r/>
      <w:bookmarkStart w:id="167" w:name="_Toc38933357"/>
      <w:r/>
      <w:bookmarkStart w:id="168" w:name="_Toc89586904"/>
      <w:r/>
      <w:bookmarkStart w:id="169" w:name="_Toc100905227"/>
      <w:r/>
      <w:bookmarkStart w:id="170" w:name="_Toc97561941"/>
      <w:r/>
      <w:bookmarkStart w:id="171" w:name="_Toc469850063"/>
      <w:r/>
      <w:bookmarkStart w:id="172" w:name="_Toc91399404"/>
      <w:r>
        <w:rPr>
          <w:rFonts w:ascii="Microsoft New Tai Lue" w:hAnsi="Microsoft New Tai Lue" w:cs="Microsoft New Tai Lue"/>
          <w:bCs/>
          <w:color w:val="000000" w:themeColor="text1"/>
          <w:szCs w:val="21"/>
          <w:highlight w:val="none"/>
          <w14:textFill>
            <w14:solidFill>
              <w14:schemeClr w14:val="tx1"/>
            </w14:solidFill>
          </w14:textFill>
        </w:rPr>
        <w:t xml:space="preserve">24.1</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文件的正本、副本以及电子文档均应密封送达</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地点，密封包装上按照</w:t>
      </w:r>
      <w:r>
        <w:rPr>
          <w:rFonts w:hint="eastAsia"/>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的要求标记信息。若正本、副本以及电子文档等分别进行密封的，还应在封套上注明“正本”、“副本”、“电子文档”等字样。</w:t>
      </w:r>
      <w:r/>
    </w:p>
    <w:p>
      <w:pPr>
        <w:ind w:firstLine="422"/>
        <w:jc w:val="left"/>
        <w:spacing w:line="360" w:lineRule="auto"/>
        <w:rPr>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24.2</w:t>
      </w:r>
      <w:r>
        <w:rPr>
          <w:b/>
          <w:color w:val="000000" w:themeColor="text1"/>
          <w:szCs w:val="21"/>
          <w:highlight w:val="none"/>
          <w14:textFill>
            <w14:solidFill>
              <w14:schemeClr w14:val="tx1"/>
            </w14:solidFill>
          </w14:textFill>
        </w:rPr>
        <w:t xml:space="preserve">未密封的</w:t>
      </w:r>
      <w:r>
        <w:rPr>
          <w:rFonts w:hint="eastAsia"/>
          <w:b/>
          <w:color w:val="000000" w:themeColor="text1"/>
          <w:szCs w:val="21"/>
          <w:highlight w:val="none"/>
          <w14:textFill>
            <w14:solidFill>
              <w14:schemeClr w14:val="tx1"/>
            </w14:solidFill>
          </w14:textFill>
        </w:rPr>
        <w:t xml:space="preserve">投标</w:t>
      </w:r>
      <w:r>
        <w:rPr>
          <w:b/>
          <w:color w:val="000000" w:themeColor="text1"/>
          <w:szCs w:val="21"/>
          <w:highlight w:val="none"/>
          <w14:textFill>
            <w14:solidFill>
              <w14:schemeClr w14:val="tx1"/>
            </w14:solidFill>
          </w14:textFill>
        </w:rPr>
        <w:t xml:space="preserve">文件，将被拒绝。</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w:t>
      </w:r>
      <w:bookmarkStart w:id="173" w:name="_Toc104560864"/>
      <w:r>
        <w:rPr>
          <w:rFonts w:ascii="Microsoft New Tai Lue" w:hAnsi="Microsoft New Tai Lue" w:cs="Microsoft New Tai Lue"/>
          <w:bCs/>
          <w:color w:val="000000" w:themeColor="text1"/>
          <w:szCs w:val="21"/>
          <w:highlight w:val="none"/>
          <w14:textFill>
            <w14:solidFill>
              <w14:schemeClr w14:val="tx1"/>
            </w14:solidFill>
          </w14:textFill>
        </w:rPr>
        <w:t xml:space="preserve">4开标后，不论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中标与否，投标文件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均不予</w:t>
      </w:r>
      <w:r>
        <w:rPr>
          <w:rFonts w:ascii="Microsoft New Tai Lue" w:hAnsi="Microsoft New Tai Lue" w:cs="Microsoft New Tai Lue"/>
          <w:bCs/>
          <w:color w:val="000000" w:themeColor="text1"/>
          <w:szCs w:val="21"/>
          <w:highlight w:val="none"/>
          <w14:textFill>
            <w14:solidFill>
              <w14:schemeClr w14:val="tx1"/>
            </w14:solidFill>
          </w14:textFill>
        </w:rPr>
        <w:t xml:space="preserve">退回。</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4" w:name="_Toc107246242"/>
      <w:r>
        <w:rPr>
          <w:rFonts w:ascii="Microsoft New Tai Lue" w:hAnsi="Microsoft New Tai Lue" w:cs="Microsoft New Tai Lue"/>
          <w:color w:val="000000" w:themeColor="text1"/>
          <w:highlight w:val="none"/>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themeColor="text1"/>
          <w:highlight w:val="none"/>
          <w14:textFill>
            <w14:solidFill>
              <w14:schemeClr w14:val="tx1"/>
            </w14:solidFill>
          </w14:textFill>
        </w:rPr>
        <w:t xml:space="preserve">投标截止时间</w:t>
      </w:r>
      <w:bookmarkEnd w:id="174"/>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5" w:name="_Toc96347883"/>
      <w:r>
        <w:rPr>
          <w:rFonts w:ascii="Microsoft New Tai Lue" w:hAnsi="Microsoft New Tai Lue" w:cs="Microsoft New Tai Lue"/>
          <w:bCs/>
          <w:color w:val="000000" w:themeColor="text1"/>
          <w:szCs w:val="21"/>
          <w:highlight w:val="none"/>
          <w14:textFill>
            <w14:solidFill>
              <w14:schemeClr w14:val="tx1"/>
            </w14:solidFill>
          </w14:textFill>
        </w:rPr>
        <w:t xml:space="preserve">25.1投标文件应在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规定的投标截止时间之前密封送到</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指定的地点。</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25.2采购方将拒绝并退回在其规定的投标截止时间后收到的任何投标文件。</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6" w:name="_Toc103848550"/>
      <w:r/>
      <w:bookmarkStart w:id="177" w:name="_Toc107246243"/>
      <w:r/>
      <w:bookmarkStart w:id="178" w:name="_Toc100905228"/>
      <w:r/>
      <w:bookmarkStart w:id="179" w:name="_Toc104560865"/>
      <w:r>
        <w:rPr>
          <w:rFonts w:ascii="Microsoft New Tai Lue" w:hAnsi="Microsoft New Tai Lue" w:cs="Microsoft New Tai Lue"/>
          <w:color w:val="000000" w:themeColor="text1"/>
          <w:highlight w:val="none"/>
          <w14:textFill>
            <w14:solidFill>
              <w14:schemeClr w14:val="tx1"/>
            </w14:solidFill>
          </w14:textFill>
        </w:rPr>
        <w:t xml:space="preserve">26.投标文件的修改和撤回</w:t>
      </w:r>
      <w:bookmarkEnd w:id="175"/>
      <w:r/>
      <w:bookmarkEnd w:id="176"/>
      <w:r/>
      <w:bookmarkEnd w:id="177"/>
      <w:r/>
      <w:bookmarkEnd w:id="178"/>
      <w:r/>
      <w:bookmarkEnd w:id="179"/>
      <w:r/>
      <w:bookmarkEnd w:id="116"/>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 xml:space="preserve">26.1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文件的补充、修改的内容应当按照采购文件要求签署、盖章、密封后，作为</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文件的组成部分。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不得对其投标文件作任何修改。</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不得撤回其投标。</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1" w:name="_Toc104560866"/>
      <w:r/>
      <w:bookmarkStart w:id="182" w:name="_Toc107246244"/>
      <w:r/>
      <w:bookmarkStart w:id="183" w:name="_Toc103848551"/>
      <w:r>
        <w:rPr>
          <w:rFonts w:ascii="Microsoft New Tai Lue" w:hAnsi="Microsoft New Tai Lue" w:cs="Microsoft New Tai Lue"/>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4" w:name="_Toc107246245"/>
      <w:r>
        <w:rPr>
          <w:rFonts w:ascii="Microsoft New Tai Lue" w:hAnsi="Microsoft New Tai Lue" w:cs="Microsoft New Tai Lue"/>
          <w:color w:val="000000" w:themeColor="text1"/>
          <w:highlight w:val="none"/>
          <w14:textFill>
            <w14:solidFill>
              <w14:schemeClr w14:val="tx1"/>
            </w14:solidFill>
          </w14:textFill>
        </w:rPr>
        <w:t xml:space="preserve">五．开标和评标</w:t>
      </w:r>
      <w:bookmarkEnd w:id="184"/>
      <w:r/>
      <w:bookmarkStart w:id="185" w:name="_Toc96347885"/>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6" w:name="_Toc104560868"/>
      <w:r/>
      <w:bookmarkStart w:id="187" w:name="_Toc103848553"/>
      <w:r/>
      <w:bookmarkStart w:id="188" w:name="_Toc107246246"/>
      <w:r/>
      <w:bookmarkStart w:id="189" w:name="_Toc100905230"/>
      <w:r>
        <w:rPr>
          <w:rFonts w:ascii="Microsoft New Tai Lue" w:hAnsi="Microsoft New Tai Lue" w:cs="Microsoft New Tai Lue"/>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0" w:name="_Toc96347886"/>
      <w:r>
        <w:rPr>
          <w:rFonts w:ascii="Microsoft New Tai Lue" w:hAnsi="Microsoft New Tai Lue" w:cs="Microsoft New Tai Lue"/>
          <w:bCs/>
          <w:color w:val="000000" w:themeColor="text1"/>
          <w:szCs w:val="21"/>
          <w:highlight w:val="none"/>
          <w14:textFill>
            <w14:solidFill>
              <w14:schemeClr w14:val="tx1"/>
            </w14:solidFill>
          </w14:textFill>
        </w:rPr>
        <w:t xml:space="preserve">28.1采购方在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规定的开标时间和开标地点组织公开开标，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邀请投标人参加</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8.2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采购方在</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28.4投标人不足3家的，不得开标。</w:t>
      </w:r>
      <w:bookmarkEnd w:id="190"/>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1" w:name="_Toc100905231"/>
      <w:r>
        <w:rPr>
          <w:rFonts w:ascii="Microsoft New Tai Lue" w:hAnsi="Microsoft New Tai Lue" w:cs="Microsoft New Tai Lue"/>
          <w:bCs/>
          <w:color w:val="000000" w:themeColor="text1"/>
          <w:szCs w:val="21"/>
          <w:highlight w:val="none"/>
          <w14:textFill>
            <w14:solidFill>
              <w14:schemeClr w14:val="tx1"/>
            </w14:solidFill>
          </w14:textFill>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28.6投标人未参加开标的，视同认可开标结果。</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2" w:name="_Toc107246247"/>
      <w:r>
        <w:rPr>
          <w:rFonts w:ascii="Microsoft New Tai Lue" w:hAnsi="Microsoft New Tai Lue" w:cs="Microsoft New Tai Lue"/>
          <w:color w:val="000000" w:themeColor="text1"/>
          <w:highlight w:val="none"/>
          <w14:textFill>
            <w14:solidFill>
              <w14:schemeClr w14:val="tx1"/>
            </w14:solidFill>
          </w14:textFill>
        </w:rPr>
        <w:t xml:space="preserve">29.</w:t>
      </w:r>
      <w:r>
        <w:rPr>
          <w:rFonts w:hint="eastAsia" w:ascii="Microsoft New Tai Lue" w:hAnsi="Microsoft New Tai Lue" w:cs="Microsoft New Tai Lue"/>
          <w:color w:val="000000" w:themeColor="text1"/>
          <w:highlight w:val="none"/>
          <w14:textFill>
            <w14:solidFill>
              <w14:schemeClr w14:val="tx1"/>
            </w14:solidFill>
          </w14:textFill>
        </w:rPr>
        <w:t xml:space="preserve">资格性审查</w:t>
      </w:r>
      <w:bookmarkEnd w:id="192"/>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3" w:name="_Toc103848554"/>
      <w:r/>
      <w:bookmarkStart w:id="194" w:name="_Toc104560869"/>
      <w:r>
        <w:rPr>
          <w:rFonts w:ascii="Microsoft New Tai Lue" w:hAnsi="Microsoft New Tai Lue" w:cs="Microsoft New Tai Lue"/>
          <w:bCs/>
          <w:color w:val="000000" w:themeColor="text1"/>
          <w:szCs w:val="21"/>
          <w:highlight w:val="none"/>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资格审查合格的投标人不足3家的，不进行评标。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29.2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w:t>
      </w:r>
      <w:r>
        <w:rPr>
          <w:rFonts w:ascii="Microsoft New Tai Lue" w:hAnsi="Microsoft New Tai Lue" w:cs="Microsoft New Tai Lue"/>
          <w:bCs/>
          <w:color w:val="000000" w:themeColor="text1"/>
          <w:szCs w:val="21"/>
          <w:highlight w:val="none"/>
          <w14:textFill>
            <w14:solidFill>
              <w14:schemeClr w14:val="tx1"/>
            </w14:solidFill>
          </w14:textFill>
        </w:rPr>
        <w:t xml:space="preserve">阶段资格发生变化的，应当通知采购方。</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5" w:name="_Toc107246248"/>
      <w:r>
        <w:rPr>
          <w:rFonts w:ascii="Microsoft New Tai Lue" w:hAnsi="Microsoft New Tai Lue" w:cs="Microsoft New Tai Lue"/>
          <w:color w:val="000000" w:themeColor="text1"/>
          <w:highlight w:val="none"/>
          <w14:textFill>
            <w14:solidFill>
              <w14:schemeClr w14:val="tx1"/>
            </w14:solidFill>
          </w14:textFill>
        </w:rPr>
        <w:t xml:space="preserve">30.评标</w:t>
      </w:r>
      <w:bookmarkEnd w:id="193"/>
      <w:r/>
      <w:bookmarkEnd w:id="194"/>
      <w:r/>
      <w:bookmarkEnd w:id="195"/>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6" w:name="_Toc104560870"/>
      <w:r/>
      <w:bookmarkStart w:id="197" w:name="_Toc103848555"/>
      <w:r/>
      <w:bookmarkStart w:id="198" w:name="_Toc107246249"/>
      <w:r>
        <w:rPr>
          <w:rFonts w:ascii="Microsoft New Tai Lue" w:hAnsi="Microsoft New Tai Lue" w:cs="Microsoft New Tai Lue"/>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成员组成</w:t>
      </w:r>
      <w:r>
        <w:rPr>
          <w:rFonts w:ascii="Microsoft New Tai Lue" w:hAnsi="Microsoft New Tai Lue" w:cs="Microsoft New Tai Lue"/>
          <w:bCs/>
          <w:color w:val="000000" w:themeColor="text1"/>
          <w:szCs w:val="21"/>
          <w:highlight w:val="none"/>
          <w14:textFill>
            <w14:solidFill>
              <w14:schemeClr w14:val="tx1"/>
            </w14:solidFill>
          </w14:textFill>
        </w:rPr>
        <w:t xml:space="preserve">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，负责具体评标事务，并独立履行职责。</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9" w:name="_Toc103848556"/>
      <w:r/>
      <w:bookmarkStart w:id="200" w:name="_Toc104560871"/>
      <w:r/>
      <w:bookmarkStart w:id="201" w:name="_Toc107246250"/>
      <w:r>
        <w:rPr>
          <w:rFonts w:ascii="Microsoft New Tai Lue" w:hAnsi="Microsoft New Tai Lue" w:cs="Microsoft New Tai Lue"/>
          <w:color w:val="000000" w:themeColor="text1"/>
          <w:highlight w:val="none"/>
          <w14:textFill>
            <w14:solidFill>
              <w14:schemeClr w14:val="tx1"/>
            </w14:solidFill>
          </w14:textFill>
        </w:rPr>
        <w:t xml:space="preserve">30.2</w:t>
      </w:r>
      <w:bookmarkEnd w:id="199"/>
      <w:r/>
      <w:bookmarkEnd w:id="200"/>
      <w:r>
        <w:rPr>
          <w:rFonts w:hint="eastAsia" w:ascii="Microsoft New Tai Lue" w:hAnsi="Microsoft New Tai Lue" w:cs="Microsoft New Tai Lue"/>
          <w:color w:val="000000" w:themeColor="text1"/>
          <w:highlight w:val="none"/>
          <w14:textFill>
            <w14:solidFill>
              <w14:schemeClr w14:val="tx1"/>
            </w14:solidFill>
          </w14:textFill>
        </w:rPr>
        <w:t xml:space="preserve">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招标</w:t>
      </w:r>
      <w:r>
        <w:rPr>
          <w:rFonts w:ascii="Microsoft New Tai Lue" w:hAnsi="Microsoft New Tai Lue" w:cs="Microsoft New Tai Lue"/>
          <w:b/>
          <w:bCs/>
          <w:color w:val="000000" w:themeColor="text1"/>
          <w:szCs w:val="21"/>
          <w:highlight w:val="none"/>
          <w14:textFill>
            <w14:solidFill>
              <w14:schemeClr w14:val="tx1"/>
            </w14:solidFill>
          </w14:textFill>
        </w:rPr>
        <w:t xml:space="preserve">文件</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实质性</w:t>
      </w:r>
      <w:r>
        <w:rPr>
          <w:rFonts w:ascii="Microsoft New Tai Lue" w:hAnsi="Microsoft New Tai Lue" w:cs="Microsoft New Tai Lue"/>
          <w:b/>
          <w:bCs/>
          <w:color w:val="000000" w:themeColor="text1"/>
          <w:szCs w:val="21"/>
          <w:highlight w:val="none"/>
          <w14:textFill>
            <w14:solidFill>
              <w14:schemeClr w14:val="tx1"/>
            </w14:solidFill>
          </w14:textFill>
        </w:rPr>
        <w:t xml:space="preserve">要求，</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评标委员会</w:t>
      </w:r>
      <w:r>
        <w:rPr>
          <w:rFonts w:ascii="Microsoft New Tai Lue" w:hAnsi="Microsoft New Tai Lue" w:cs="Microsoft New Tai Lue"/>
          <w:b/>
          <w:bCs/>
          <w:color w:val="000000" w:themeColor="text1"/>
          <w:szCs w:val="21"/>
          <w:highlight w:val="none"/>
          <w14:textFill>
            <w14:solidFill>
              <w14:schemeClr w14:val="tx1"/>
            </w14:solidFill>
          </w14:textFill>
        </w:rPr>
        <w:t xml:space="preserve">将予以拒绝，</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（1）未按照招标文件规定要求签署、盖章的；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未按照招标文件规定提交投标保证金的；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（5）投标文件含有采购人不能接受的附加条件的；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（6）投标文件不符合招标文件中规定的其它实质性要求</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（招标文件标注★号的均为实质性要求）</w:t>
      </w:r>
      <w:r>
        <w:rPr>
          <w:rFonts w:ascii="Microsoft New Tai Lue" w:hAnsi="Microsoft New Tai Lue" w:cs="Microsoft New Tai Lue"/>
          <w:color w:val="000000" w:themeColor="text1"/>
          <w:szCs w:val="21"/>
          <w:highlight w:val="none"/>
          <w14:textFill>
            <w14:solidFill>
              <w14:schemeClr w14:val="tx1"/>
            </w14:solidFill>
          </w14:textFill>
        </w:rPr>
        <w:t xml:space="preserve">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（7）现行法律、法规、规章和招标文件规定的其他无效情形。</w:t>
      </w:r>
      <w:bookmarkEnd w:id="191"/>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2" w:name="_Toc104560872"/>
      <w:r/>
      <w:bookmarkStart w:id="203" w:name="_Toc107246251"/>
      <w:r/>
      <w:bookmarkStart w:id="204" w:name="_Toc103848557"/>
      <w:r>
        <w:rPr>
          <w:rFonts w:ascii="Microsoft New Tai Lue" w:hAnsi="Microsoft New Tai Lue" w:cs="Microsoft New Tai Lue"/>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5" w:name="_Toc107246252"/>
      <w:r>
        <w:rPr>
          <w:rFonts w:ascii="Microsoft New Tai Lue" w:hAnsi="Microsoft New Tai Lue" w:cs="Microsoft New Tai Lue"/>
          <w:color w:val="000000" w:themeColor="text1"/>
          <w:highlight w:val="none"/>
          <w14:textFill>
            <w14:solidFill>
              <w14:schemeClr w14:val="tx1"/>
            </w14:solidFill>
          </w14:textFill>
        </w:rPr>
        <w:t xml:space="preserve">30.4</w:t>
      </w:r>
      <w:bookmarkEnd w:id="205"/>
      <w:r>
        <w:rPr>
          <w:rFonts w:hint="eastAsia" w:ascii="Microsoft New Tai Lue" w:hAnsi="Microsoft New Tai Lue" w:cs="Microsoft New Tai Lue"/>
          <w:color w:val="000000" w:themeColor="text1"/>
          <w:highlight w:val="none"/>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报价表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6" w:name="_Toc103848558"/>
      <w:r/>
      <w:bookmarkStart w:id="207" w:name="_Toc104560873"/>
      <w:r/>
      <w:bookmarkStart w:id="208" w:name="_Toc107246253"/>
      <w:r>
        <w:rPr>
          <w:rFonts w:ascii="Microsoft New Tai Lue" w:hAnsi="Microsoft New Tai Lue" w:cs="Microsoft New Tai Lue"/>
          <w:color w:val="000000" w:themeColor="text1"/>
          <w:highlight w:val="none"/>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。多家投标人提供的核心产品品牌相同的，按前两款规定处理。</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9" w:name="_Toc107246254"/>
      <w:r/>
      <w:bookmarkStart w:id="210" w:name="_Toc104560874"/>
      <w:r/>
      <w:bookmarkStart w:id="211" w:name="_Toc103848559"/>
      <w:r>
        <w:rPr>
          <w:rFonts w:ascii="Microsoft New Tai Lue" w:hAnsi="Microsoft New Tai Lue" w:cs="Microsoft New Tai Lue"/>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第五章《</w:t>
      </w:r>
      <w:r>
        <w:rPr>
          <w:rFonts w:ascii="Microsoft New Tai Lue" w:hAnsi="Microsoft New Tai Lue" w:cs="Microsoft New Tai Lue"/>
          <w:color w:val="000000" w:themeColor="text1"/>
          <w:szCs w:val="21"/>
          <w:highlight w:val="none"/>
          <w14:textFill>
            <w14:solidFill>
              <w14:schemeClr w14:val="tx1"/>
            </w14:solidFill>
          </w14:textFill>
        </w:rPr>
        <w:t xml:space="preserve">评标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方法</w:t>
      </w:r>
      <w:r>
        <w:rPr>
          <w:rFonts w:ascii="Microsoft New Tai Lue" w:hAnsi="Microsoft New Tai Lue" w:cs="Microsoft New Tai Lue"/>
          <w:color w:val="000000" w:themeColor="text1"/>
          <w:szCs w:val="21"/>
          <w:highlight w:val="none"/>
          <w14:textFill>
            <w14:solidFill>
              <w14:schemeClr w14:val="tx1"/>
            </w14:solidFill>
          </w14:textFill>
        </w:rPr>
        <w:t xml:space="preserve">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w:t>
      </w:r>
      <w:r>
        <w:rPr>
          <w:rFonts w:ascii="Microsoft New Tai Lue" w:hAnsi="Microsoft New Tai Lue" w:cs="Microsoft New Tai Lue"/>
          <w:color w:val="000000" w:themeColor="text1"/>
          <w:szCs w:val="21"/>
          <w:highlight w:val="none"/>
          <w14:textFill>
            <w14:solidFill>
              <w14:schemeClr w14:val="tx1"/>
            </w14:solidFill>
          </w14:textFill>
        </w:rPr>
        <w:t xml:space="preserve">标准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，对符合性审查合格的投标文件进行比较与评价。</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2" w:name="_Toc107246255"/>
      <w:r>
        <w:rPr>
          <w:rFonts w:ascii="Microsoft New Tai Lue" w:hAnsi="Microsoft New Tai Lue" w:cs="Microsoft New Tai Lue"/>
          <w:color w:val="000000" w:themeColor="text1"/>
          <w:highlight w:val="none"/>
          <w14:textFill>
            <w14:solidFill>
              <w14:schemeClr w14:val="tx1"/>
            </w14:solidFill>
          </w14:textFill>
        </w:rPr>
        <w:t xml:space="preserve">30.7</w:t>
      </w:r>
      <w:r>
        <w:rPr>
          <w:rFonts w:hint="eastAsia" w:ascii="Microsoft New Tai Lue" w:hAnsi="Microsoft New Tai Lue" w:cs="Microsoft New Tai Lue"/>
          <w:color w:val="000000" w:themeColor="text1"/>
          <w:highlight w:val="none"/>
          <w14:textFill>
            <w14:solidFill>
              <w14:schemeClr w14:val="tx1"/>
            </w14:solidFill>
          </w14:textFill>
        </w:rPr>
        <w:t xml:space="preserve">编写评标报告</w:t>
      </w:r>
      <w:bookmarkEnd w:id="21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tabs>
          <w:tab w:val="left" w:pos="5882" w:leader="none"/>
        </w:tabs>
        <w:rPr>
          <w:rFonts w:ascii="Microsoft New Tai Lue" w:hAnsi="Microsoft New Tai Lue" w:cs="Microsoft New Tai Lue"/>
          <w:color w:val="000000" w:themeColor="text1"/>
          <w:highlight w:val="none"/>
          <w14:textFill>
            <w14:solidFill>
              <w14:schemeClr w14:val="tx1"/>
            </w14:solidFill>
          </w14:textFill>
        </w:rPr>
      </w:pPr>
      <w:r/>
      <w:bookmarkStart w:id="213" w:name="_Toc103848561"/>
      <w:r/>
      <w:bookmarkStart w:id="214" w:name="_Toc107246256"/>
      <w:r/>
      <w:bookmarkStart w:id="215" w:name="_Toc104560876"/>
      <w:r>
        <w:rPr>
          <w:rFonts w:ascii="Microsoft New Tai Lue" w:hAnsi="Microsoft New Tai Lue" w:cs="Microsoft New Tai Lue"/>
          <w:color w:val="000000" w:themeColor="text1"/>
          <w:highlight w:val="none"/>
          <w14:textFill>
            <w14:solidFill>
              <w14:schemeClr w14:val="tx1"/>
            </w14:solidFill>
          </w14:textFill>
        </w:rPr>
        <w:t xml:space="preserve">30.8评标过程的保密</w:t>
      </w:r>
      <w:bookmarkEnd w:id="213"/>
      <w:r/>
      <w:bookmarkEnd w:id="214"/>
      <w:r/>
      <w:bookmarkEnd w:id="215"/>
      <w:r>
        <w:rPr>
          <w:rFonts w:ascii="Microsoft New Tai Lue" w:hAnsi="Microsoft New Tai Lue" w:cs="Microsoft New Tai Lue"/>
          <w:color w:val="000000" w:themeColor="text1"/>
          <w:highlight w:val="none"/>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0.8.2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采购方应当</w:t>
      </w:r>
      <w:r>
        <w:rPr>
          <w:rFonts w:ascii="Microsoft New Tai Lue" w:hAnsi="Microsoft New Tai Lue" w:cs="Microsoft New Tai Lue"/>
          <w:color w:val="000000" w:themeColor="text1"/>
          <w:szCs w:val="21"/>
          <w:highlight w:val="none"/>
          <w14:textFill>
            <w14:solidFill>
              <w14:schemeClr w14:val="tx1"/>
            </w14:solidFill>
          </w14:textFill>
        </w:rPr>
        <w:t xml:space="preserve">采取必要</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的</w:t>
      </w:r>
      <w:r>
        <w:rPr>
          <w:rFonts w:ascii="Microsoft New Tai Lue" w:hAnsi="Microsoft New Tai Lue" w:cs="Microsoft New Tai Lue"/>
          <w:color w:val="000000" w:themeColor="text1"/>
          <w:szCs w:val="21"/>
          <w:highlight w:val="none"/>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有关人员对评标情况以及在评标过程中获悉的国家秘密、商业秘密负有保密责任。</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6" w:name="_Toc107246257"/>
      <w:r>
        <w:rPr>
          <w:rFonts w:ascii="Microsoft New Tai Lue" w:hAnsi="Microsoft New Tai Lue" w:cs="Microsoft New Tai Lue"/>
          <w:color w:val="000000" w:themeColor="text1"/>
          <w:highlight w:val="none"/>
          <w14:textFill>
            <w14:solidFill>
              <w14:schemeClr w14:val="tx1"/>
            </w14:solidFill>
          </w14:textFill>
        </w:rPr>
        <w:t xml:space="preserve">六．</w:t>
      </w:r>
      <w:r>
        <w:rPr>
          <w:rFonts w:hint="eastAsia" w:ascii="Microsoft New Tai Lue" w:hAnsi="Microsoft New Tai Lue" w:cs="Microsoft New Tai Lue"/>
          <w:color w:val="000000" w:themeColor="text1"/>
          <w:highlight w:val="none"/>
          <w14:textFill>
            <w14:solidFill>
              <w14:schemeClr w14:val="tx1"/>
            </w14:solidFill>
          </w14:textFill>
        </w:rPr>
        <w:t xml:space="preserve">确定中标</w:t>
      </w:r>
      <w:bookmarkEnd w:id="216"/>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ascii="Microsoft New Tai Lue" w:hAnsi="Microsoft New Tai Lue" w:cs="Microsoft New Tai Lue"/>
          <w:color w:val="000000" w:themeColor="text1"/>
          <w:highlight w:val="none"/>
          <w14:textFill>
            <w14:solidFill>
              <w14:schemeClr w14:val="tx1"/>
            </w14:solidFill>
          </w14:textFill>
        </w:rPr>
        <w:t xml:space="preserve">31.确定中标</w:t>
      </w:r>
      <w:bookmarkEnd w:id="217"/>
      <w:r/>
      <w:bookmarkEnd w:id="218"/>
      <w:r>
        <w:rPr>
          <w:rFonts w:hint="eastAsia" w:ascii="Microsoft New Tai Lue" w:hAnsi="Microsoft New Tai Lue" w:cs="Microsoft New Tai Lue"/>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31.2 </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0" w:name="_Toc104560879"/>
      <w:r/>
      <w:bookmarkStart w:id="221" w:name="_Toc107246259"/>
      <w:r/>
      <w:bookmarkStart w:id="222" w:name="_Toc103848564"/>
      <w:r>
        <w:rPr>
          <w:rFonts w:ascii="Microsoft New Tai Lue" w:hAnsi="Microsoft New Tai Lue" w:cs="Microsoft New Tai Lue"/>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32.3</w:t>
      </w:r>
      <w:bookmarkStart w:id="223" w:name="_Toc104560875"/>
      <w:r/>
      <w:bookmarkStart w:id="224" w:name="_Toc103848560"/>
      <w:r>
        <w:rPr>
          <w:rFonts w:ascii="Microsoft New Tai Lue" w:hAnsi="Microsoft New Tai Lue" w:cs="Microsoft New Tai Lue"/>
          <w:color w:val="000000" w:themeColor="text1"/>
          <w:szCs w:val="21"/>
          <w:highlight w:val="none"/>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，中标人无正当理由不得放弃中标，否则将依法承担法律责任。</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5" w:name="_Toc107246260"/>
      <w:r>
        <w:rPr>
          <w:rFonts w:ascii="Microsoft New Tai Lue" w:hAnsi="Microsoft New Tai Lue" w:cs="Microsoft New Tai Lue"/>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33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.1出现下列情形之一的，应予废标：</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33.2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废标后，采购人将废标理由通知所有投标人。</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6" w:name="_Toc107246261"/>
      <w:r/>
      <w:bookmarkStart w:id="227" w:name="_Toc103848565"/>
      <w:r/>
      <w:bookmarkStart w:id="228" w:name="_Toc104560880"/>
      <w:r/>
      <w:bookmarkStart w:id="229" w:name="_Toc20823309"/>
      <w:r/>
      <w:bookmarkStart w:id="230" w:name="_Toc16938553"/>
      <w:r/>
      <w:bookmarkStart w:id="231" w:name="_Toc513029237"/>
      <w:r>
        <w:rPr>
          <w:rFonts w:ascii="Microsoft New Tai Lue" w:hAnsi="Microsoft New Tai Lue" w:cs="Microsoft New Tai Lue"/>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4.2中标人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拒绝</w:t>
      </w:r>
      <w:r>
        <w:rPr>
          <w:rFonts w:ascii="Microsoft New Tai Lue" w:hAnsi="Microsoft New Tai Lue" w:cs="Microsoft New Tai Lue"/>
          <w:color w:val="000000" w:themeColor="text1"/>
          <w:szCs w:val="21"/>
          <w:highlight w:val="none"/>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可以</w:t>
      </w:r>
      <w:r>
        <w:rPr>
          <w:rFonts w:ascii="Microsoft New Tai Lue" w:hAnsi="Microsoft New Tai Lue" w:cs="Microsoft New Tai Lue"/>
          <w:color w:val="000000" w:themeColor="text1"/>
          <w:szCs w:val="21"/>
          <w:highlight w:val="none"/>
          <w14:textFill>
            <w14:solidFill>
              <w14:schemeClr w14:val="tx1"/>
            </w14:solidFill>
          </w14:textFill>
        </w:rPr>
        <w:t xml:space="preserve">按照评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标</w:t>
      </w:r>
      <w:r>
        <w:rPr>
          <w:rFonts w:ascii="Microsoft New Tai Lue" w:hAnsi="Microsoft New Tai Lue" w:cs="Microsoft New Tai Lue"/>
          <w:color w:val="000000" w:themeColor="text1"/>
          <w:szCs w:val="21"/>
          <w:highlight w:val="none"/>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也可以</w:t>
      </w:r>
      <w:r>
        <w:rPr>
          <w:rFonts w:ascii="Microsoft New Tai Lue" w:hAnsi="Microsoft New Tai Lue" w:cs="Microsoft New Tai Lue"/>
          <w:color w:val="000000" w:themeColor="text1"/>
          <w:szCs w:val="21"/>
          <w:highlight w:val="none"/>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2" w:name="_Toc104560881"/>
      <w:r/>
      <w:bookmarkStart w:id="233" w:name="_Toc103848567"/>
      <w:r/>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35.3中标人没有按照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35" w:name="_Toc107246263"/>
      <w:r>
        <w:rPr>
          <w:rFonts w:ascii="Microsoft New Tai Lue" w:hAnsi="Microsoft New Tai Lue" w:cs="Microsoft New Tai Lue"/>
          <w:color w:val="000000" w:themeColor="text1"/>
          <w:highlight w:val="none"/>
          <w14:textFill>
            <w14:solidFill>
              <w14:schemeClr w14:val="tx1"/>
            </w14:solidFill>
          </w14:textFill>
        </w:rPr>
        <w:t xml:space="preserve">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 xml:space="preserve">询问与质疑</w:t>
      </w:r>
      <w:bookmarkEnd w:id="235"/>
      <w:r/>
      <w:bookmarkEnd w:id="236"/>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7" w:name="_Toc102117305"/>
      <w:r/>
      <w:bookmarkStart w:id="238" w:name="_Toc107246264"/>
      <w:r/>
      <w:bookmarkStart w:id="239" w:name="_Toc104560883"/>
      <w:r>
        <w:rPr>
          <w:rFonts w:ascii="Microsoft New Tai Lue" w:hAnsi="Microsoft New Tai Lue" w:cs="Microsoft New Tai Lue"/>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依法提出的询问，在3个工作日内作出答复，但答复的内容不得涉及商</w:t>
      </w:r>
      <w:r>
        <w:rPr>
          <w:color w:val="000000" w:themeColor="text1"/>
          <w:szCs w:val="21"/>
          <w:highlight w:val="none"/>
          <w14:textFill>
            <w14:solidFill>
              <w14:schemeClr w14:val="tx1"/>
            </w14:solidFill>
          </w14:textFill>
        </w:rPr>
        <w:t xml:space="preserve">业秘密。</w:t>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0" w:name="_Toc107246265"/>
      <w:r/>
      <w:bookmarkStart w:id="241" w:name="_Toc104560884"/>
      <w:r/>
      <w:bookmarkStart w:id="242" w:name="_Toc102117306"/>
      <w:r>
        <w:rPr>
          <w:rFonts w:ascii="Microsoft New Tai Lue" w:hAnsi="Microsoft New Tai Lue" w:cs="Microsoft New Tai Lue"/>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的要求向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提出质疑。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w:t>
      </w:r>
      <w:r>
        <w:rPr>
          <w:rFonts w:ascii="Microsoft New Tai Lue" w:hAnsi="Microsoft New Tai Lue" w:cs="Microsoft New Tai Lue"/>
          <w:color w:val="000000" w:themeColor="text1"/>
          <w:szCs w:val="21"/>
          <w:highlight w:val="none"/>
          <w14:textFill>
            <w14:solidFill>
              <w14:schemeClr w14:val="tx1"/>
            </w14:solidFill>
          </w14:textFill>
        </w:rPr>
        <w:t xml:space="preserve">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质疑函</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应</w:t>
      </w:r>
      <w:r>
        <w:rPr>
          <w:rFonts w:ascii="Microsoft New Tai Lue" w:hAnsi="Microsoft New Tai Lue" w:cs="Microsoft New Tai Lue"/>
          <w:color w:val="000000" w:themeColor="text1"/>
          <w:szCs w:val="21"/>
          <w:highlight w:val="none"/>
          <w14:textFill>
            <w14:solidFill>
              <w14:schemeClr w14:val="tx1"/>
            </w14:solidFill>
          </w14:textFill>
        </w:rPr>
        <w:t xml:space="preserve">使用财政部制定的范本文件。</w:t>
      </w:r>
      <w:r/>
    </w:p>
    <w:p>
      <w:pPr>
        <w:pStyle w:val="962"/>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43" w:name="_Toc107246266"/>
      <w:r>
        <w:rPr>
          <w:rFonts w:ascii="Microsoft New Tai Lue" w:hAnsi="Microsoft New Tai Lue" w:cs="Microsoft New Tai Lue"/>
          <w:color w:val="000000" w:themeColor="text1"/>
          <w:highlight w:val="none"/>
          <w14:textFill>
            <w14:solidFill>
              <w14:schemeClr w14:val="tx1"/>
            </w14:solidFill>
          </w14:textFill>
        </w:rPr>
        <w:t xml:space="preserve">八．其他</w:t>
      </w:r>
      <w:bookmarkEnd w:id="243"/>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4" w:name="_Toc103848572"/>
      <w:r/>
      <w:bookmarkStart w:id="245" w:name="_Toc104560886"/>
      <w:r/>
      <w:bookmarkStart w:id="246" w:name="_Toc107246267"/>
      <w:r>
        <w:rPr>
          <w:rFonts w:ascii="Microsoft New Tai Lue" w:hAnsi="Microsoft New Tai Lue" w:cs="Microsoft New Tai Lue"/>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7" w:name="_Toc103848573"/>
      <w:r/>
      <w:bookmarkStart w:id="248" w:name="_Toc104560887"/>
      <w:r/>
      <w:bookmarkStart w:id="249" w:name="_Toc107246268"/>
      <w:r>
        <w:rPr>
          <w:rFonts w:ascii="Microsoft New Tai Lue" w:hAnsi="Microsoft New Tai Lue" w:cs="Microsoft New Tai Lue"/>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w:t>
      </w:r>
      <w:r>
        <w:rPr>
          <w:rFonts w:ascii="Microsoft New Tai Lue" w:hAnsi="Microsoft New Tai Lue" w:cs="Microsoft New Tai Lue"/>
          <w:color w:val="000000" w:themeColor="text1"/>
          <w:szCs w:val="21"/>
          <w:highlight w:val="none"/>
          <w14:textFill>
            <w14:solidFill>
              <w14:schemeClr w14:val="tx1"/>
            </w14:solidFill>
          </w14:textFill>
        </w:rPr>
        <w:t xml:space="preserve">表。</w:t>
      </w:r>
      <w:r/>
    </w:p>
    <w:p>
      <w:pPr>
        <w:pStyle w:val="962"/>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0" w:name="_Toc103848574"/>
      <w:r/>
      <w:bookmarkStart w:id="251" w:name="_Toc104560888"/>
      <w:r/>
      <w:bookmarkStart w:id="252" w:name="_Toc107246269"/>
      <w:r>
        <w:rPr>
          <w:rFonts w:ascii="Microsoft New Tai Lue" w:hAnsi="Microsoft New Tai Lue" w:cs="Microsoft New Tai Lue"/>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40.1本招标文件的解释权归采购人（或采购代理机构）所有。</w:t>
      </w:r>
      <w:bookmarkEnd w:id="180"/>
      <w:r/>
      <w:r/>
    </w:p>
    <w:p>
      <w:pPr>
        <w:pStyle w:val="984"/>
        <w:keepLines w:val="0"/>
        <w:keepNext w:val="0"/>
        <w:pageBreakBefore w:val="0"/>
        <w:spacing w:before="100" w:after="100" w:line="360" w:lineRule="auto"/>
        <w:widowControl w:val="off"/>
        <w:rPr>
          <w:rFonts w:ascii="Microsoft New Tai Lue" w:hAnsi="Microsoft New Tai Lue" w:cs="Microsoft New Tai Lue"/>
          <w:color w:val="000000" w:themeColor="text1"/>
          <w:highlight w:val="none"/>
          <w14:textFill>
            <w14:solidFill>
              <w14:schemeClr w14:val="tx1"/>
            </w14:solidFill>
          </w14:textFill>
        </w:rPr>
      </w:pPr>
      <w: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 xml:space="preserve">及格式</w:t>
      </w:r>
      <w:bookmarkEnd w:id="254"/>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jc w:val="center"/>
        <w:spacing w:line="480" w:lineRule="auto"/>
        <w:rPr>
          <w:rFonts w:hint="eastAsia" w:ascii="楷体_GB2312" w:hAnsi="楷体" w:eastAsia="楷体_GB2312"/>
          <w:b/>
          <w:bCs/>
          <w:sz w:val="36"/>
          <w:highlight w:val="none"/>
        </w:rPr>
      </w:pPr>
      <w:r/>
      <w:bookmarkStart w:id="255" w:name="_Toc91836564"/>
      <w:r/>
      <w:bookmarkStart w:id="256" w:name="_Toc107246271"/>
      <w:r>
        <w:rPr>
          <w:rFonts w:hint="eastAsia" w:ascii="楷体_GB2312" w:hAnsi="楷体" w:eastAsia="楷体_GB2312"/>
          <w:b/>
          <w:bCs/>
          <w:sz w:val="36"/>
          <w:highlight w:val="none"/>
        </w:rPr>
        <w:t xml:space="preserve">合同协议书</w:t>
      </w:r>
      <w:r/>
    </w:p>
    <w:p>
      <w:pPr>
        <w:jc w:val="right"/>
        <w:spacing w:line="480" w:lineRule="auto"/>
        <w:rPr>
          <w:rFonts w:hint="eastAsia" w:ascii="楷体_GB2312" w:hAnsi="楷体"/>
          <w:b/>
          <w:bCs/>
          <w:sz w:val="36"/>
          <w:highlight w:val="none"/>
        </w:rPr>
      </w:pPr>
      <w:r>
        <w:rPr>
          <w:rFonts w:hint="eastAsia" w:ascii="宋体" w:hAnsi="宋体"/>
          <w:color w:val="000000"/>
          <w:highlight w:val="none"/>
        </w:rPr>
        <w:t xml:space="preserve">合同编号：</w:t>
      </w:r>
      <w:r>
        <w:rPr>
          <w:rFonts w:hint="eastAsia" w:ascii="宋体" w:hAnsi="宋体"/>
          <w:color w:val="ff0000"/>
          <w:highlight w:val="none"/>
          <w:u w:val="single"/>
        </w:rPr>
        <w:t xml:space="preserve">              </w:t>
      </w:r>
      <w:r/>
    </w:p>
    <w:p>
      <w:pPr>
        <w:jc w:val="center"/>
        <w:rPr>
          <w:rFonts w:hint="eastAsia" w:ascii="楷体_GB2312" w:hAnsi="楷体" w:eastAsia="楷体_GB2312"/>
          <w:b/>
          <w:bCs/>
          <w:highlight w:val="none"/>
        </w:rPr>
      </w:pPr>
      <w:r>
        <w:rPr>
          <w:rFonts w:hint="eastAsia" w:ascii="楷体_GB2312" w:hAnsi="楷体" w:eastAsia="楷体_GB2312"/>
          <w:b/>
          <w:bCs/>
          <w:highlight w:val="none"/>
        </w:rPr>
      </w:r>
      <w:r/>
    </w:p>
    <w:p>
      <w:p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甲方: 江苏省中医院</w:t>
      </w:r>
      <w:r/>
    </w:p>
    <w:p>
      <w:pPr>
        <w:spacing w:line="420" w:lineRule="auto"/>
        <w:tabs>
          <w:tab w:val="left" w:pos="2520" w:leader="none"/>
        </w:tabs>
        <w:rPr>
          <w:rFonts w:hint="eastAsia" w:ascii="楷体_GB2312" w:hAnsi="楷体" w:eastAsia="楷体_GB2312"/>
          <w:sz w:val="24"/>
          <w:highlight w:val="none"/>
        </w:rPr>
      </w:pPr>
      <w:r>
        <w:rPr>
          <w:rFonts w:hint="eastAsia" w:ascii="楷体_GB2312" w:hAnsi="楷体" w:eastAsia="楷体_GB2312"/>
          <w:sz w:val="24"/>
          <w:highlight w:val="none"/>
        </w:rPr>
        <w:t xml:space="preserve">乙方:  </w:t>
      </w:r>
      <w:r>
        <w:rPr>
          <w:rFonts w:hint="eastAsia" w:ascii="楷体_GB2312" w:hAnsi="楷体" w:eastAsia="楷体_GB2312"/>
          <w:color w:val="ff0000"/>
          <w:sz w:val="24"/>
          <w:highlight w:val="none"/>
        </w:rPr>
        <w:t xml:space="preserve">XXXXXXX</w:t>
      </w:r>
      <w:r>
        <w:rPr>
          <w:rFonts w:ascii="楷体_GB2312" w:hAnsi="楷体" w:eastAsia="楷体_GB2312"/>
          <w:color w:val="ff0000"/>
          <w:sz w:val="24"/>
          <w:highlight w:val="none"/>
        </w:rPr>
        <w:tab/>
      </w:r>
      <w:r/>
    </w:p>
    <w:p>
      <w:pPr>
        <w:pStyle w:val="976"/>
        <w:ind w:firstLine="480"/>
        <w:spacing w:line="360" w:lineRule="auto"/>
        <w:rPr>
          <w:rFonts w:hint="eastAsia" w:ascii="楷体" w:hAnsi="楷体" w:eastAsia="楷体" w:cs="楷体"/>
          <w:sz w:val="24"/>
          <w:szCs w:val="24"/>
          <w:highlight w:val="none"/>
          <w:lang w:val="en-US"/>
        </w:rPr>
      </w:pPr>
      <w:r>
        <w:rPr>
          <w:rFonts w:hint="eastAsia" w:ascii="楷体" w:hAnsi="楷体" w:eastAsia="楷体" w:cs="楷体"/>
          <w:sz w:val="24"/>
          <w:szCs w:val="24"/>
          <w:highlight w:val="none"/>
        </w:rPr>
        <w:t xml:space="preserve">甲、乙双方根据</w:t>
      </w:r>
      <w:r>
        <w:rPr>
          <w:rFonts w:hint="eastAsia" w:ascii="楷体_GB2312" w:hAnsi="楷体" w:eastAsia="楷体_GB2312"/>
          <w:color w:val="ff0000"/>
          <w:sz w:val="24"/>
          <w:highlight w:val="none"/>
        </w:rPr>
        <w:t xml:space="preserve">XXXXXXXXX</w:t>
      </w:r>
      <w:r>
        <w:rPr>
          <w:rFonts w:hint="eastAsia" w:ascii="楷体" w:hAnsi="楷体" w:eastAsia="楷体" w:cs="楷体"/>
          <w:sz w:val="24"/>
          <w:szCs w:val="24"/>
          <w:highlight w:val="none"/>
          <w:lang w:val="en-US"/>
        </w:rPr>
        <w:t xml:space="preserve">设备</w:t>
      </w:r>
      <w:r>
        <w:rPr>
          <w:rFonts w:hint="eastAsia" w:ascii="楷体" w:hAnsi="楷体" w:eastAsia="楷体" w:cs="楷体"/>
          <w:sz w:val="24"/>
          <w:szCs w:val="24"/>
          <w:highlight w:val="none"/>
        </w:rPr>
        <w:t xml:space="preserve">的招标采购结果，签署本合同。</w:t>
      </w:r>
      <w:r/>
    </w:p>
    <w:p>
      <w:pPr>
        <w:pStyle w:val="976"/>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本合同协议书中所用词语和术语的含义与合同条款中相应词语和术语定义的含义相同。</w:t>
      </w:r>
      <w:r/>
    </w:p>
    <w:p>
      <w:pPr>
        <w:pStyle w:val="1045"/>
        <w:numPr>
          <w:ilvl w:val="0"/>
          <w:numId w:val="2"/>
        </w:numPr>
        <w:ind w:firstLine="0"/>
        <w:jc w:val="left"/>
        <w:spacing w:line="360" w:lineRule="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 xml:space="preserve">合同有效构成</w:t>
      </w:r>
      <w:r/>
    </w:p>
    <w:p>
      <w:pPr>
        <w:pStyle w:val="1045"/>
        <w:ind w:firstLine="20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下述文件是构成本合同协议书不可分割的一部分，并与本合同协议书一起阅读和解释：</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第一部分  本合同协议书</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第二部分  中标通知书</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第三部分  招标文件及澄清补充文件</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第四部分  投标文件、投标澄清文件及修正纪要等其它补充资料</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第五部分  标准规范</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第六部分  图纸（如果有）</w:t>
      </w:r>
      <w:r/>
    </w:p>
    <w:p>
      <w:pPr>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第七部分  构成本合同文件的其它文件</w:t>
      </w:r>
      <w:r/>
    </w:p>
    <w:p>
      <w:pPr>
        <w:ind w:firstLine="480"/>
        <w:spacing w:line="360" w:lineRule="auto"/>
        <w:tabs>
          <w:tab w:val="left" w:pos="1480"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乙方提供设备名称、型号、数量等；</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名称</w:t>
      </w:r>
      <w:r>
        <w:rPr>
          <w:rFonts w:hint="eastAsia" w:ascii="楷体_GB2312" w:hAnsi="楷体" w:eastAsia="楷体_GB2312"/>
          <w:sz w:val="24"/>
          <w:highlight w:val="none"/>
          <w:lang w:eastAsia="zh-CN"/>
        </w:rPr>
        <w:t xml:space="preserve">（</w:t>
      </w:r>
      <w:r>
        <w:rPr>
          <w:rFonts w:hint="eastAsia" w:ascii="楷体_GB2312" w:hAnsi="楷体" w:eastAsia="楷体_GB2312" w:cs="Times New Roman"/>
          <w:sz w:val="24"/>
          <w:highlight w:val="none"/>
          <w:lang w:val="en-US" w:eastAsia="zh-CN"/>
        </w:rPr>
        <w:t xml:space="preserve">医疗器械</w:t>
      </w:r>
      <w:r>
        <w:rPr>
          <w:rFonts w:hint="eastAsia" w:ascii="楷体_GB2312" w:hAnsi="楷体" w:eastAsia="楷体_GB2312"/>
          <w:sz w:val="24"/>
          <w:highlight w:val="none"/>
          <w:lang w:eastAsia="zh-CN"/>
        </w:rPr>
        <w:t xml:space="preserve">注册证或备案证名称、</w:t>
      </w:r>
      <w:r>
        <w:rPr>
          <w:rFonts w:hint="eastAsia" w:ascii="楷体_GB2312" w:hAnsi="楷体" w:eastAsia="楷体_GB2312" w:cs="Times New Roman"/>
          <w:sz w:val="24"/>
          <w:highlight w:val="none"/>
          <w:lang w:val="en-US" w:eastAsia="zh-CN"/>
        </w:rPr>
        <w:t xml:space="preserve">医疗器械注册证编号或者备案编号、医疗器械注册人或者备案人名称</w:t>
      </w:r>
      <w:r>
        <w:rPr>
          <w:rFonts w:hint="eastAsia" w:ascii="楷体_GB2312" w:hAnsi="楷体" w:eastAsia="楷体_GB2312" w:cs="Times New Roman"/>
          <w:sz w:val="24"/>
          <w:highlight w:val="none"/>
          <w:lang w:eastAsia="zh-CN"/>
        </w:rPr>
        <w:t xml:space="preserve">）</w:t>
      </w:r>
      <w:r>
        <w:rPr>
          <w:rFonts w:hint="eastAsia" w:ascii="楷体_GB2312" w:hAnsi="楷体" w:eastAsia="楷体_GB2312"/>
          <w:sz w:val="24"/>
          <w:highlight w:val="none"/>
        </w:rPr>
        <w:t xml:space="preserve">：</w:t>
      </w:r>
      <w:r>
        <w:rPr>
          <w:rFonts w:hint="eastAsia" w:ascii="楷体_GB2312" w:hAnsi="楷体" w:eastAsia="楷体_GB2312"/>
          <w:color w:val="ff0000"/>
          <w:sz w:val="24"/>
          <w:highlight w:val="none"/>
        </w:rPr>
        <w:t xml:space="preserve">XXXXXXX</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lang w:eastAsia="zh-CN"/>
        </w:rPr>
        <w:t xml:space="preserve">品牌、</w:t>
      </w:r>
      <w:r>
        <w:rPr>
          <w:rFonts w:hint="eastAsia" w:ascii="楷体_GB2312" w:hAnsi="楷体" w:eastAsia="楷体_GB2312"/>
          <w:sz w:val="24"/>
          <w:highlight w:val="none"/>
        </w:rPr>
        <w:t xml:space="preserve">型号：</w:t>
      </w:r>
      <w:r>
        <w:rPr>
          <w:rFonts w:hint="eastAsia" w:ascii="楷体_GB2312" w:hAnsi="楷体" w:eastAsia="楷体_GB2312"/>
          <w:color w:val="ff0000"/>
          <w:sz w:val="24"/>
          <w:highlight w:val="none"/>
        </w:rPr>
        <w:t xml:space="preserve">XXXXXXX</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数量：</w:t>
      </w:r>
      <w:r>
        <w:rPr>
          <w:rFonts w:hint="eastAsia" w:ascii="楷体_GB2312" w:hAnsi="楷体" w:eastAsia="楷体_GB2312"/>
          <w:color w:val="ff0000"/>
          <w:sz w:val="24"/>
          <w:highlight w:val="none"/>
        </w:rPr>
        <w:t xml:space="preserve">XXXXXXX</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详见配置附件及标书</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设备价格、交货地点及付款方式</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设备价格为人民币</w:t>
      </w:r>
      <w:r>
        <w:rPr>
          <w:rFonts w:hint="eastAsia" w:ascii="楷体_GB2312" w:hAnsi="楷体" w:eastAsia="楷体_GB2312"/>
          <w:color w:val="ff0000"/>
          <w:sz w:val="24"/>
          <w:highlight w:val="none"/>
        </w:rPr>
        <w:t xml:space="preserve">XXXXXXX</w:t>
      </w:r>
      <w:r>
        <w:rPr>
          <w:rFonts w:hint="eastAsia" w:ascii="楷体_GB2312" w:hAnsi="楷体" w:eastAsia="楷体_GB2312"/>
          <w:color w:val="auto"/>
          <w:sz w:val="24"/>
          <w:highlight w:val="none"/>
          <w:lang w:eastAsia="zh-CN"/>
        </w:rPr>
        <w:t xml:space="preserve">元</w:t>
      </w:r>
      <w:r>
        <w:rPr>
          <w:rFonts w:hint="eastAsia" w:ascii="楷体_GB2312" w:hAnsi="楷体" w:eastAsia="楷体_GB2312"/>
          <w:color w:val="auto"/>
          <w:sz w:val="24"/>
          <w:highlight w:val="none"/>
        </w:rPr>
        <w:t xml:space="preserve">整</w:t>
      </w:r>
      <w:r>
        <w:rPr>
          <w:rFonts w:hint="eastAsia" w:ascii="楷体_GB2312" w:hAnsi="楷体" w:eastAsia="楷体_GB2312"/>
          <w:sz w:val="24"/>
          <w:highlight w:val="none"/>
        </w:rPr>
        <w:t xml:space="preserve">（人民币</w:t>
      </w:r>
      <w:r>
        <w:rPr>
          <w:rFonts w:hint="eastAsia" w:ascii="楷体_GB2312" w:hAnsi="楷体" w:eastAsia="楷体_GB2312"/>
          <w:color w:val="ff0000"/>
          <w:sz w:val="24"/>
          <w:highlight w:val="none"/>
        </w:rPr>
        <w:t xml:space="preserve">XXXXXXX</w:t>
      </w:r>
      <w:r>
        <w:rPr>
          <w:rFonts w:hint="eastAsia" w:ascii="楷体_GB2312" w:hAnsi="楷体" w:eastAsia="楷体_GB2312"/>
          <w:sz w:val="24"/>
          <w:highlight w:val="none"/>
        </w:rPr>
        <w:t xml:space="preserve">）</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交货日期：合同签订后</w:t>
      </w:r>
      <w:r>
        <w:rPr>
          <w:rFonts w:hint="eastAsia" w:ascii="楷体_GB2312" w:hAnsi="楷体" w:eastAsia="楷体_GB2312"/>
          <w:color w:val="ff0000"/>
          <w:sz w:val="24"/>
          <w:highlight w:val="none"/>
        </w:rPr>
        <w:t xml:space="preserve">XXXXXXX</w:t>
      </w:r>
      <w:r>
        <w:rPr>
          <w:rFonts w:hint="eastAsia" w:ascii="楷体_GB2312" w:hAnsi="楷体" w:eastAsia="楷体_GB2312"/>
          <w:sz w:val="24"/>
          <w:highlight w:val="none"/>
        </w:rPr>
        <w:t xml:space="preserve">天内到货。</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付款方式：1、供应商按照采购人实际需求情况提供治疗头数量</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2、每批送货的治疗头，经过安装、调试、验收后，卖方按经采购人验收合格治疗头数量提供全额款项发票后付款100%。</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质量标准：</w:t>
      </w:r>
      <w:r/>
    </w:p>
    <w:p>
      <w:pPr>
        <w:ind w:left="480"/>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乙方保证所提供设备符合出厂标准、相应国际标准和行业标准。严格按合同规定的数量、型号和配套供货。</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安装调试和技术培训：</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乙方在协议签订后，将派工程师到甲方现场考察机房及免费提供设备的安装图纸，进行机房设计，协助甲方做好机房的准备工作。</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设备到达后，甲、乙双方共同对其进行查验。</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乙方免费负责设备的安装调试，并在规定的时间内完成相应的工作，且达到验收标准。</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乙方将按标书要求提供操作及维修人员的培训。</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保修期和维修服务：</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本设备的保修期从安装调试合格后开始起</w:t>
      </w:r>
      <w:r>
        <w:rPr>
          <w:rFonts w:hint="eastAsia" w:ascii="楷体_GB2312" w:hAnsi="楷体" w:eastAsia="楷体_GB2312"/>
          <w:color w:val="ff0000"/>
          <w:sz w:val="24"/>
          <w:highlight w:val="none"/>
        </w:rPr>
        <w:t xml:space="preserve">XXXXXXX</w:t>
      </w:r>
      <w:r>
        <w:rPr>
          <w:rFonts w:hint="eastAsia" w:ascii="楷体_GB2312" w:hAnsi="楷体" w:eastAsia="楷体_GB2312"/>
          <w:sz w:val="24"/>
          <w:highlight w:val="none"/>
        </w:rPr>
        <w:t xml:space="preserve">个月；乙方保证保修期年开机率&gt;=95%（法定工作日）。如未能达到正常开机率，则双倍延长，提供终身维修。</w:t>
      </w:r>
      <w:r/>
    </w:p>
    <w:p>
      <w:pPr>
        <w:numPr>
          <w:ilvl w:val="1"/>
          <w:numId w:val="3"/>
        </w:numPr>
        <w:spacing w:line="420" w:lineRule="auto"/>
        <w:rPr>
          <w:rFonts w:hint="eastAsia" w:ascii="楷体_GB2312" w:hAnsi="楷体" w:eastAsia="楷体_GB2312"/>
          <w:color w:val="000000"/>
          <w:sz w:val="24"/>
          <w:highlight w:val="none"/>
        </w:rPr>
      </w:pPr>
      <w:r>
        <w:rPr>
          <w:rFonts w:hint="eastAsia" w:ascii="楷体_GB2312" w:hAnsi="楷体" w:eastAsia="楷体_GB2312"/>
          <w:color w:val="000000"/>
          <w:sz w:val="24"/>
          <w:highlight w:val="none"/>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如质保</w:t>
      </w:r>
      <w:r>
        <w:rPr>
          <w:rFonts w:hint="eastAsia" w:ascii="楷体_GB2312" w:hAnsi="楷体" w:eastAsia="楷体_GB2312"/>
          <w:sz w:val="24"/>
          <w:highlight w:val="none"/>
          <w:lang w:val="en-US" w:eastAsia="zh-CN"/>
        </w:rPr>
        <w:t xml:space="preserve">次数</w:t>
      </w:r>
      <w:r>
        <w:rPr>
          <w:rFonts w:hint="eastAsia" w:ascii="楷体_GB2312" w:hAnsi="楷体" w:eastAsia="楷体_GB2312"/>
          <w:sz w:val="24"/>
          <w:highlight w:val="none"/>
        </w:rPr>
        <w:t xml:space="preserve">内半年内累计出现5次及以上故障或者同一质量问题累计出现3次及以上故障，甲方有权提出无条件退货或者换货。质量问题经乙方维修后，</w:t>
      </w:r>
      <w:r>
        <w:rPr>
          <w:rFonts w:hint="eastAsia" w:ascii="楷体_GB2312" w:hAnsi="楷体" w:eastAsia="楷体_GB2312"/>
          <w:sz w:val="24"/>
          <w:highlight w:val="none"/>
          <w:lang w:eastAsia="zh-CN"/>
        </w:rPr>
        <w:t xml:space="preserve">质保次数</w:t>
      </w:r>
      <w:r>
        <w:rPr>
          <w:rFonts w:hint="eastAsia" w:ascii="楷体_GB2312" w:hAnsi="楷体" w:eastAsia="楷体_GB2312"/>
          <w:sz w:val="24"/>
          <w:highlight w:val="none"/>
        </w:rPr>
        <w:t xml:space="preserve">相应延长。</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设备服务期出现故障时，乙方在</w:t>
      </w:r>
      <w:r>
        <w:rPr>
          <w:rFonts w:hint="eastAsia" w:ascii="楷体_GB2312" w:hAnsi="楷体" w:eastAsia="楷体_GB2312"/>
          <w:color w:val="ff0000"/>
          <w:sz w:val="24"/>
          <w:highlight w:val="none"/>
        </w:rPr>
        <w:t xml:space="preserve">XXXXXXX</w:t>
      </w:r>
      <w:r>
        <w:rPr>
          <w:rFonts w:hint="eastAsia" w:ascii="楷体_GB2312" w:hAnsi="楷体" w:eastAsia="楷体_GB2312"/>
          <w:sz w:val="24"/>
          <w:highlight w:val="none"/>
        </w:rPr>
        <w:t xml:space="preserve">小时内响应，及时维修。保修期外收取配件费（不收取维修费、人工差旅费等）。</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乙方将提供原版印刷产品技术指标文件。</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设备服务期内，乙方承诺用户享受免费软件升级及优惠硬件升级待遇。</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维修服务热线为：</w:t>
      </w:r>
      <w:r>
        <w:rPr>
          <w:rFonts w:hint="eastAsia" w:ascii="楷体_GB2312" w:hAnsi="楷体" w:eastAsia="楷体_GB2312"/>
          <w:color w:val="ff0000"/>
          <w:sz w:val="24"/>
          <w:highlight w:val="none"/>
        </w:rPr>
        <w:t xml:space="preserve">XXXXXXX</w:t>
      </w:r>
      <w:r/>
    </w:p>
    <w:p>
      <w:pPr>
        <w:numPr>
          <w:ilvl w:val="0"/>
          <w:numId w:val="2"/>
        </w:numPr>
        <w:ind w:firstLine="0"/>
        <w:jc w:val="left"/>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其他事宜：</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本协议一式六份，签字盖章后作为正式合同附件与正式合同具有同等的法律效用。</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相关其他说明详见各附件。</w:t>
      </w:r>
      <w:r/>
    </w:p>
    <w:p>
      <w:pPr>
        <w:numPr>
          <w:ilvl w:val="1"/>
          <w:numId w:val="3"/>
        </w:numPr>
        <w:spacing w:line="420" w:lineRule="auto"/>
        <w:rPr>
          <w:rFonts w:hint="eastAsia" w:ascii="楷体_GB2312" w:hAnsi="楷体" w:eastAsia="楷体_GB2312"/>
          <w:color w:val="000000"/>
          <w:sz w:val="24"/>
          <w:highlight w:val="none"/>
        </w:rPr>
      </w:pPr>
      <w:r>
        <w:rPr>
          <w:rFonts w:hint="eastAsia" w:ascii="楷体_GB2312" w:hAnsi="楷体" w:eastAsia="楷体_GB2312"/>
          <w:color w:val="000000"/>
          <w:sz w:val="24"/>
          <w:highlight w:val="none"/>
        </w:rPr>
        <w:t xml:space="preserve">禁止生产供应商用回扣手段腐蚀、贿赂医院卫生单位及其他工作人员，如有违反，甲方有权单方解除合同，并有权要求乙方按照合同金额的5</w:t>
      </w:r>
      <w:r>
        <w:rPr>
          <w:rFonts w:ascii="楷体_GB2312" w:hAnsi="楷体" w:eastAsia="楷体_GB2312"/>
          <w:color w:val="000000"/>
          <w:sz w:val="24"/>
          <w:highlight w:val="none"/>
        </w:rPr>
        <w:t xml:space="preserve">0</w:t>
      </w:r>
      <w:r>
        <w:rPr>
          <w:rFonts w:hint="eastAsia" w:ascii="楷体_GB2312" w:hAnsi="楷体" w:eastAsia="楷体_GB2312"/>
          <w:color w:val="000000"/>
          <w:sz w:val="24"/>
          <w:highlight w:val="none"/>
        </w:rPr>
        <w:t xml:space="preserve">%承担违约金。</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color w:val="000000"/>
          <w:sz w:val="24"/>
          <w:highlight w:val="none"/>
        </w:rPr>
        <w:t xml:space="preserve">乙方提供的公司资质、产品证照（医疗器械必须具备医疗器械注册证）等材料须真实完整有效，否则须承担由此造成甲方的经济损失和相应法律责任。</w:t>
      </w:r>
      <w:r/>
    </w:p>
    <w:p>
      <w:pPr>
        <w:numPr>
          <w:ilvl w:val="1"/>
          <w:numId w:val="3"/>
        </w:num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有关未尽事宜双方协商解决。</w:t>
      </w:r>
      <w:r/>
    </w:p>
    <w:p>
      <w:pPr>
        <w:numPr>
          <w:ilvl w:val="0"/>
          <w:numId w:val="2"/>
        </w:numPr>
        <w:ind w:firstLine="0"/>
        <w:jc w:val="left"/>
        <w:spacing w:line="420" w:lineRule="auto"/>
        <w:rPr>
          <w:rFonts w:eastAsia="Times New Roman"/>
          <w:b/>
          <w:sz w:val="30"/>
          <w:highlight w:val="none"/>
        </w:rPr>
      </w:pPr>
      <w:r>
        <w:rPr>
          <w:rFonts w:hint="eastAsia" w:ascii="楷体_GB2312" w:hAnsi="楷体" w:eastAsia="楷体_GB2312"/>
          <w:sz w:val="24"/>
          <w:highlight w:val="none"/>
        </w:rPr>
        <w:t xml:space="preserve">附件：一、配置清单；二、中标通知书；三、产品安装，调试和培训计划</w:t>
      </w:r>
      <w:r>
        <w:rPr>
          <w:rFonts w:hint="eastAsia" w:ascii="楷体_GB2312" w:hAnsi="楷体" w:eastAsia="楷体_GB2312"/>
          <w:sz w:val="24"/>
          <w:highlight w:val="none"/>
          <w:lang w:eastAsia="zh-CN"/>
        </w:rPr>
        <w:t xml:space="preserve">；</w:t>
      </w:r>
      <w:r>
        <w:rPr>
          <w:rFonts w:hint="eastAsia" w:ascii="楷体_GB2312" w:hAnsi="楷体" w:eastAsia="楷体_GB2312"/>
          <w:sz w:val="24"/>
          <w:highlight w:val="none"/>
          <w:lang w:val="en-US" w:eastAsia="zh-CN"/>
        </w:rPr>
        <w:t xml:space="preserve">四、</w:t>
      </w:r>
      <w:r>
        <w:rPr>
          <w:rFonts w:hint="eastAsia" w:ascii="楷体_GB2312" w:hAnsi="楷体" w:eastAsia="楷体_GB2312"/>
          <w:sz w:val="24"/>
          <w:highlight w:val="none"/>
        </w:rPr>
        <w:t xml:space="preserve">承诺书;</w:t>
      </w:r>
      <w:r>
        <w:rPr>
          <w:rFonts w:hint="eastAsia" w:ascii="楷体_GB2312" w:hAnsi="楷体" w:eastAsia="楷体_GB2312"/>
          <w:sz w:val="24"/>
          <w:highlight w:val="none"/>
          <w:lang w:val="en-US" w:eastAsia="zh-CN"/>
        </w:rPr>
        <w:t xml:space="preserve">五</w:t>
      </w:r>
      <w:r>
        <w:rPr>
          <w:rFonts w:hint="eastAsia" w:ascii="楷体_GB2312" w:hAnsi="楷体" w:eastAsia="楷体_GB2312"/>
          <w:sz w:val="24"/>
          <w:highlight w:val="none"/>
        </w:rPr>
        <w:t xml:space="preserve">、设备采购廉政协议。</w:t>
      </w:r>
      <w:r/>
    </w:p>
    <w:p>
      <w:pPr>
        <w:rPr>
          <w:rFonts w:hint="eastAsia" w:ascii="楷体_GB2312" w:hAnsi="楷体" w:eastAsia="楷体_GB2312"/>
          <w:sz w:val="24"/>
          <w:highlight w:val="none"/>
        </w:rPr>
      </w:pPr>
      <w:r>
        <w:rPr>
          <w:rFonts w:hint="eastAsia" w:ascii="楷体_GB2312" w:hAnsi="楷体" w:eastAsia="楷体_GB2312"/>
          <w:sz w:val="24"/>
          <w:highlight w:val="none"/>
        </w:rPr>
      </w:r>
      <w:r/>
    </w:p>
    <w:p>
      <w:p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甲方：江苏省中医院                        乙方：</w:t>
      </w:r>
      <w:r>
        <w:rPr>
          <w:rFonts w:hint="eastAsia" w:ascii="楷体_GB2312" w:hAnsi="楷体" w:eastAsia="楷体_GB2312"/>
          <w:color w:val="ff0000"/>
          <w:sz w:val="24"/>
          <w:highlight w:val="none"/>
        </w:rPr>
        <w:t xml:space="preserve">XXXXXXX</w:t>
      </w:r>
      <w:r/>
    </w:p>
    <w:p>
      <w:p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代表：                                    代表：</w:t>
      </w:r>
      <w:r/>
    </w:p>
    <w:p>
      <w:pPr>
        <w:spacing w:line="420" w:lineRule="auto"/>
        <w:rPr>
          <w:rFonts w:hint="eastAsia" w:ascii="楷体_GB2312" w:hAnsi="楷体" w:eastAsia="楷体_GB2312"/>
          <w:sz w:val="24"/>
          <w:highlight w:val="none"/>
        </w:rPr>
      </w:pPr>
      <w:r>
        <w:rPr>
          <w:rFonts w:hint="eastAsia" w:ascii="楷体_GB2312" w:hAnsi="楷体" w:eastAsia="楷体_GB2312"/>
          <w:sz w:val="24"/>
          <w:highlight w:val="none"/>
        </w:rPr>
        <w:t xml:space="preserve">日期：</w:t>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ab/>
      </w:r>
      <w:r>
        <w:rPr>
          <w:rFonts w:hint="eastAsia" w:ascii="楷体_GB2312" w:hAnsi="楷体" w:eastAsia="楷体_GB2312"/>
          <w:sz w:val="24"/>
          <w:highlight w:val="none"/>
        </w:rPr>
        <w:t xml:space="preserve">   日期：</w:t>
      </w:r>
      <w:r/>
    </w:p>
    <w:p>
      <w:pPr>
        <w:rPr>
          <w:rFonts w:hint="eastAsia" w:ascii="楷体_GB2312" w:hAnsi="楷体" w:eastAsia="楷体_GB2312"/>
          <w:sz w:val="24"/>
          <w:highlight w:val="none"/>
        </w:rPr>
      </w:pPr>
      <w:r>
        <w:rPr>
          <w:rFonts w:hint="eastAsia" w:ascii="楷体_GB2312" w:hAnsi="楷体" w:eastAsia="楷体_GB2312"/>
          <w:sz w:val="24"/>
          <w:highlight w:val="none"/>
        </w:rPr>
        <w:br w:type="page" w:clear="all"/>
      </w:r>
      <w:r/>
    </w:p>
    <w:p>
      <w:pPr>
        <w:rPr>
          <w:rFonts w:hint="eastAsia" w:eastAsia="等线"/>
          <w:sz w:val="32"/>
          <w:szCs w:val="32"/>
          <w:highlight w:val="none"/>
        </w:rPr>
      </w:pPr>
      <w:r>
        <w:rPr>
          <w:rFonts w:hint="eastAsia" w:ascii="宋体" w:hAnsi="宋体"/>
          <w:sz w:val="24"/>
          <w:szCs w:val="24"/>
          <w:highlight w:val="none"/>
        </w:rPr>
        <w:t xml:space="preserve">附件一：</w:t>
      </w:r>
      <w:r/>
    </w:p>
    <w:p>
      <w:pPr>
        <w:jc w:val="center"/>
        <w:rPr>
          <w:rFonts w:ascii="宋体" w:hAnsi="宋体"/>
          <w:b/>
          <w:color w:val="000000"/>
          <w:sz w:val="28"/>
          <w:szCs w:val="28"/>
          <w:highlight w:val="none"/>
        </w:rPr>
      </w:pPr>
      <w:r>
        <w:rPr>
          <w:rFonts w:hint="eastAsia" w:ascii="楷体_GB2312" w:hAnsi="楷体" w:eastAsia="楷体_GB2312"/>
          <w:color w:val="ff0000"/>
          <w:sz w:val="24"/>
          <w:highlight w:val="none"/>
        </w:rPr>
        <w:t xml:space="preserve">XXXXXXXXXX</w:t>
      </w:r>
      <w:r>
        <w:rPr>
          <w:rFonts w:hint="eastAsia" w:ascii="宋体" w:hAnsi="宋体"/>
          <w:color w:val="ff0000"/>
          <w:sz w:val="28"/>
          <w:szCs w:val="28"/>
          <w:highlight w:val="none"/>
          <w:u w:val="single"/>
        </w:rPr>
        <w:t xml:space="preserve">配置清单</w:t>
      </w:r>
      <w:r/>
    </w:p>
    <w:p>
      <w:pPr>
        <w:rPr>
          <w:color w:val="000000"/>
          <w:highlight w:val="none"/>
        </w:rPr>
      </w:pPr>
      <w:r>
        <w:rPr>
          <w:color w:val="000000"/>
          <w:highlight w:val="none"/>
        </w:rPr>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jc w:val="center"/>
              <w:widowControl/>
              <w:rPr>
                <w:rFonts w:ascii="宋体" w:hAnsi="宋体" w:cs="宋体"/>
                <w:b/>
                <w:bCs/>
                <w:color w:val="ff0000"/>
                <w:sz w:val="24"/>
                <w:szCs w:val="24"/>
                <w:highlight w:val="none"/>
              </w:rPr>
            </w:pPr>
            <w:r>
              <w:rPr>
                <w:rFonts w:hint="eastAsia" w:ascii="宋体" w:hAnsi="宋体" w:cs="宋体"/>
                <w:b/>
                <w:bCs/>
                <w:color w:val="ff0000"/>
                <w:sz w:val="24"/>
                <w:szCs w:val="24"/>
                <w:highlight w:val="none"/>
              </w:rPr>
              <w:t xml:space="preserve">序号</w:t>
            </w:r>
            <w:r/>
          </w:p>
        </w:tc>
        <w:tc>
          <w:tcPr>
            <w:tcW w:w="5374" w:type="dxa"/>
            <w:vAlign w:val="center"/>
            <w:textDirection w:val="lrTb"/>
            <w:noWrap w:val="false"/>
          </w:tcPr>
          <w:p>
            <w:pPr>
              <w:jc w:val="center"/>
              <w:widowControl/>
              <w:rPr>
                <w:rFonts w:ascii="宋体" w:hAnsi="宋体" w:cs="宋体"/>
                <w:b/>
                <w:bCs/>
                <w:color w:val="ff0000"/>
                <w:sz w:val="24"/>
                <w:szCs w:val="24"/>
                <w:highlight w:val="none"/>
              </w:rPr>
            </w:pPr>
            <w:r>
              <w:rPr>
                <w:rFonts w:hint="eastAsia" w:ascii="宋体" w:hAnsi="宋体" w:cs="宋体"/>
                <w:b/>
                <w:bCs/>
                <w:color w:val="ff0000"/>
                <w:sz w:val="24"/>
                <w:szCs w:val="24"/>
                <w:highlight w:val="none"/>
              </w:rPr>
              <w:t xml:space="preserve">产品描述</w:t>
            </w:r>
            <w:r/>
          </w:p>
        </w:tc>
        <w:tc>
          <w:tcPr>
            <w:tcW w:w="1425" w:type="dxa"/>
            <w:vAlign w:val="center"/>
            <w:textDirection w:val="lrTb"/>
            <w:noWrap w:val="false"/>
          </w:tcPr>
          <w:p>
            <w:pPr>
              <w:jc w:val="center"/>
              <w:widowControl/>
              <w:rPr>
                <w:rFonts w:ascii="宋体" w:hAnsi="宋体" w:cs="Arial"/>
                <w:b/>
                <w:bCs/>
                <w:color w:val="ff0000"/>
                <w:sz w:val="24"/>
                <w:szCs w:val="24"/>
                <w:highlight w:val="none"/>
              </w:rPr>
            </w:pPr>
            <w:r>
              <w:rPr>
                <w:rFonts w:hint="eastAsia" w:ascii="宋体" w:hAnsi="宋体" w:cs="Arial"/>
                <w:b/>
                <w:bCs/>
                <w:color w:val="ff0000"/>
                <w:sz w:val="24"/>
                <w:szCs w:val="24"/>
                <w:highlight w:val="none"/>
              </w:rPr>
              <w:t xml:space="preserve">数量</w:t>
            </w:r>
            <w:r/>
          </w:p>
        </w:tc>
      </w:tr>
      <w:tr>
        <w:trPr>
          <w:jc w:val="center"/>
          <w:trHeight w:val="750"/>
        </w:trPr>
        <w:tc>
          <w:tcPr>
            <w:tcW w:w="1347" w:type="dxa"/>
            <w:vAlign w:val="center"/>
            <w:textDirection w:val="lrTb"/>
            <w:noWrap w:val="false"/>
          </w:tcPr>
          <w:p>
            <w:pPr>
              <w:jc w:val="center"/>
              <w:widowControl/>
              <w:rPr>
                <w:rFonts w:ascii="宋体" w:hAnsi="宋体" w:cs="Arial"/>
                <w:color w:val="ff0000"/>
                <w:sz w:val="24"/>
                <w:szCs w:val="24"/>
                <w:highlight w:val="none"/>
              </w:rPr>
            </w:pPr>
            <w:r>
              <w:rPr>
                <w:rFonts w:ascii="宋体" w:hAnsi="宋体" w:cs="Arial"/>
                <w:color w:val="ff0000"/>
                <w:sz w:val="24"/>
                <w:szCs w:val="24"/>
                <w:highlight w:val="none"/>
              </w:rPr>
              <w:t xml:space="preserve">1</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2</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3</w:t>
            </w:r>
            <w:r/>
          </w:p>
        </w:tc>
        <w:tc>
          <w:tcPr>
            <w:tcW w:w="5374" w:type="dxa"/>
            <w:vAlign w:val="center"/>
            <w:textDirection w:val="lrTb"/>
            <w:noWrap w:val="false"/>
          </w:tcPr>
          <w:p>
            <w:pPr>
              <w:jc w:val="left"/>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4</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5</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6</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7</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8</w:t>
            </w:r>
            <w:r/>
          </w:p>
        </w:tc>
        <w:tc>
          <w:tcPr>
            <w:tcW w:w="5374" w:type="dxa"/>
            <w:vAlign w:val="center"/>
            <w:textDirection w:val="lrTb"/>
            <w:noWrap w:val="false"/>
          </w:tcPr>
          <w:p>
            <w:pPr>
              <w:jc w:val="left"/>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9</w:t>
            </w:r>
            <w:r/>
          </w:p>
        </w:tc>
        <w:tc>
          <w:tcPr>
            <w:tcW w:w="5374" w:type="dxa"/>
            <w:vAlign w:val="center"/>
            <w:textDirection w:val="lrTb"/>
            <w:noWrap w:val="false"/>
          </w:tcPr>
          <w:p>
            <w:pPr>
              <w:jc w:val="left"/>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10</w:t>
            </w:r>
            <w:r/>
          </w:p>
        </w:tc>
        <w:tc>
          <w:tcPr>
            <w:tcW w:w="5374" w:type="dxa"/>
            <w:vAlign w:val="center"/>
            <w:textDirection w:val="lrTb"/>
            <w:noWrap w:val="false"/>
          </w:tcPr>
          <w:p>
            <w:pPr>
              <w:jc w:val="left"/>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11</w:t>
            </w:r>
            <w:r/>
          </w:p>
        </w:tc>
        <w:tc>
          <w:tcPr>
            <w:tcW w:w="5374" w:type="dxa"/>
            <w:vAlign w:val="center"/>
            <w:textDirection w:val="lrTb"/>
            <w:noWrap w:val="false"/>
          </w:tcPr>
          <w:p>
            <w:pPr>
              <w:jc w:val="left"/>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12</w:t>
            </w:r>
            <w:r/>
          </w:p>
        </w:tc>
        <w:tc>
          <w:tcPr>
            <w:tcW w:w="5374" w:type="dxa"/>
            <w:vAlign w:val="center"/>
            <w:textDirection w:val="lrTb"/>
            <w:noWrap w:val="false"/>
          </w:tcPr>
          <w:p>
            <w:pPr>
              <w:jc w:val="left"/>
              <w:widowControl/>
              <w:rPr>
                <w:rFonts w:hint="eastAsia" w:ascii="宋体" w:hAnsi="宋体" w:cs="Arial"/>
                <w:color w:val="ff0000"/>
                <w:sz w:val="24"/>
                <w:szCs w:val="24"/>
                <w:highlight w:val="none"/>
              </w:rPr>
            </w:pPr>
            <w:r>
              <w:rPr>
                <w:rFonts w:hint="eastAsia" w:ascii="楷体_GB2312" w:hAnsi="楷体" w:eastAsia="楷体_GB2312"/>
                <w:color w:val="ff0000"/>
                <w:sz w:val="24"/>
                <w:highlight w:val="none"/>
              </w:rPr>
              <w:t xml:space="preserve">XXXXXX</w:t>
            </w:r>
            <w:r/>
          </w:p>
        </w:tc>
        <w:tc>
          <w:tcPr>
            <w:tcW w:w="1425" w:type="dxa"/>
            <w:vAlign w:val="center"/>
            <w:textDirection w:val="lrTb"/>
            <w:noWrap w:val="false"/>
          </w:tcPr>
          <w:p>
            <w:pPr>
              <w:jc w:val="center"/>
              <w:widowControl/>
              <w:rPr>
                <w:rFonts w:ascii="宋体" w:hAnsi="宋体" w:cs="Arial"/>
                <w:color w:val="ff0000"/>
                <w:sz w:val="24"/>
                <w:szCs w:val="24"/>
                <w:highlight w:val="none"/>
              </w:rPr>
            </w:pPr>
            <w:r>
              <w:rPr>
                <w:rFonts w:hint="eastAsia" w:ascii="楷体_GB2312" w:hAnsi="楷体" w:eastAsia="楷体_GB2312"/>
                <w:color w:val="ff0000"/>
                <w:sz w:val="24"/>
                <w:highlight w:val="none"/>
              </w:rPr>
              <w:t xml:space="preserve">XX</w:t>
            </w:r>
            <w:r/>
          </w:p>
        </w:tc>
      </w:tr>
      <w:tr>
        <w:trPr>
          <w:jc w:val="center"/>
          <w:trHeight w:val="750"/>
        </w:trPr>
        <w:tc>
          <w:tcPr>
            <w:tcW w:w="1347" w:type="dxa"/>
            <w:vAlign w:val="center"/>
            <w:textDirection w:val="lrTb"/>
            <w:noWrap w:val="false"/>
          </w:tcPr>
          <w:p>
            <w:pPr>
              <w:jc w:val="center"/>
              <w:widowControl/>
              <w:rPr>
                <w:rFonts w:hint="eastAsia" w:ascii="宋体" w:hAnsi="宋体" w:cs="Arial"/>
                <w:color w:val="ff0000"/>
                <w:sz w:val="24"/>
                <w:szCs w:val="24"/>
                <w:highlight w:val="none"/>
              </w:rPr>
            </w:pPr>
            <w:r>
              <w:rPr>
                <w:rFonts w:hint="eastAsia" w:ascii="宋体" w:hAnsi="宋体" w:cs="Arial"/>
                <w:color w:val="ff0000"/>
                <w:sz w:val="24"/>
                <w:szCs w:val="24"/>
                <w:highlight w:val="none"/>
              </w:rPr>
              <w:t xml:space="preserve">13</w:t>
            </w:r>
            <w:r/>
          </w:p>
        </w:tc>
        <w:tc>
          <w:tcPr>
            <w:tcW w:w="5374" w:type="dxa"/>
            <w:vAlign w:val="center"/>
            <w:textDirection w:val="lrTb"/>
            <w:noWrap w:val="false"/>
          </w:tcPr>
          <w:p>
            <w:pPr>
              <w:jc w:val="left"/>
              <w:widowControl/>
              <w:rPr>
                <w:rFonts w:ascii="宋体" w:hAnsi="宋体" w:cs="Arial"/>
                <w:color w:val="ff0000"/>
                <w:sz w:val="24"/>
                <w:szCs w:val="24"/>
                <w:highlight w:val="none"/>
              </w:rPr>
            </w:pPr>
            <w:r>
              <w:rPr>
                <w:rFonts w:ascii="宋体" w:hAnsi="宋体" w:cs="Arial"/>
                <w:color w:val="ff0000"/>
                <w:sz w:val="24"/>
                <w:szCs w:val="24"/>
                <w:highlight w:val="none"/>
              </w:rPr>
            </w:r>
            <w:r/>
          </w:p>
        </w:tc>
        <w:tc>
          <w:tcPr>
            <w:tcW w:w="1425" w:type="dxa"/>
            <w:vAlign w:val="center"/>
            <w:textDirection w:val="lrTb"/>
            <w:noWrap w:val="false"/>
          </w:tcPr>
          <w:p>
            <w:pPr>
              <w:jc w:val="center"/>
              <w:widowControl/>
              <w:rPr>
                <w:rFonts w:ascii="宋体" w:hAnsi="宋体" w:cs="Arial"/>
                <w:color w:val="ff0000"/>
                <w:sz w:val="24"/>
                <w:szCs w:val="24"/>
                <w:highlight w:val="none"/>
              </w:rPr>
            </w:pPr>
            <w:r>
              <w:rPr>
                <w:rFonts w:ascii="宋体" w:hAnsi="宋体" w:cs="Arial"/>
                <w:color w:val="ff0000"/>
                <w:sz w:val="24"/>
                <w:szCs w:val="24"/>
                <w:highlight w:val="none"/>
              </w:rPr>
            </w:r>
            <w:r/>
          </w:p>
        </w:tc>
      </w:tr>
    </w:tbl>
    <w:p>
      <w:pPr>
        <w:rPr>
          <w:rFonts w:ascii="宋体" w:hAnsi="宋体"/>
          <w:color w:val="000000"/>
          <w:sz w:val="24"/>
          <w:szCs w:val="24"/>
          <w:highlight w:val="none"/>
        </w:rPr>
      </w:pPr>
      <w:r>
        <w:rPr>
          <w:rFonts w:ascii="宋体" w:hAnsi="宋体"/>
          <w:color w:val="000000"/>
          <w:sz w:val="24"/>
          <w:szCs w:val="24"/>
          <w:highlight w:val="none"/>
        </w:rPr>
      </w:r>
      <w:r/>
    </w:p>
    <w:p>
      <w:pPr>
        <w:ind w:left="6298" w:right="-80" w:hanging="6489"/>
        <w:jc w:val="center"/>
        <w:spacing w:line="360" w:lineRule="auto"/>
        <w:rPr>
          <w:rFonts w:hint="eastAsia" w:ascii="新宋体" w:hAnsi="新宋体" w:eastAsia="新宋体"/>
          <w:color w:val="000000"/>
          <w:szCs w:val="21"/>
          <w:highlight w:val="none"/>
        </w:rPr>
      </w:pPr>
      <w:r>
        <w:rPr>
          <w:rFonts w:hint="eastAsia" w:ascii="新宋体" w:hAnsi="新宋体" w:eastAsia="新宋体"/>
          <w:color w:val="000000"/>
          <w:szCs w:val="21"/>
          <w:highlight w:val="none"/>
        </w:rPr>
        <w:t xml:space="preserve">                                                       </w:t>
      </w:r>
      <w:r/>
    </w:p>
    <w:p>
      <w:pPr>
        <w:ind w:left="6298" w:right="-80" w:hanging="6489"/>
        <w:jc w:val="center"/>
        <w:spacing w:line="360" w:lineRule="auto"/>
        <w:rPr>
          <w:rFonts w:hint="eastAsia" w:ascii="楷体_GB2312" w:hAnsi="楷体" w:eastAsia="楷体_GB2312"/>
          <w:color w:val="ff0000"/>
          <w:sz w:val="24"/>
          <w:highlight w:val="none"/>
        </w:rPr>
      </w:pPr>
      <w:r>
        <w:rPr>
          <w:rFonts w:hint="eastAsia" w:ascii="新宋体" w:hAnsi="新宋体" w:eastAsia="新宋体"/>
          <w:color w:val="000000"/>
          <w:szCs w:val="21"/>
          <w:highlight w:val="none"/>
        </w:rPr>
        <w:t xml:space="preserve">                                                          </w:t>
      </w:r>
      <w:r>
        <w:rPr>
          <w:rFonts w:hint="eastAsia" w:ascii="新宋体" w:hAnsi="新宋体" w:eastAsia="新宋体"/>
          <w:color w:val="ff0000"/>
          <w:szCs w:val="21"/>
          <w:highlight w:val="none"/>
        </w:rPr>
        <w:t xml:space="preserve">   </w:t>
      </w:r>
      <w:r>
        <w:rPr>
          <w:rFonts w:hint="eastAsia" w:ascii="楷体_GB2312" w:hAnsi="楷体" w:eastAsia="楷体_GB2312"/>
          <w:color w:val="ff0000"/>
          <w:sz w:val="24"/>
          <w:highlight w:val="none"/>
        </w:rPr>
        <w:t xml:space="preserve">XXXXXX</w:t>
      </w:r>
      <w:r>
        <w:rPr>
          <w:rFonts w:hint="eastAsia" w:ascii="宋体" w:hAnsi="宋体"/>
          <w:color w:val="ff0000"/>
          <w:highlight w:val="none"/>
        </w:rPr>
        <w:t xml:space="preserve">有限公司</w:t>
      </w:r>
      <w:r>
        <w:rPr>
          <w:rFonts w:hint="eastAsia" w:ascii="新宋体" w:hAnsi="新宋体" w:eastAsia="新宋体"/>
          <w:color w:val="ff0000"/>
          <w:szCs w:val="21"/>
          <w:highlight w:val="none"/>
        </w:rPr>
        <w:t xml:space="preserve"> </w:t>
      </w:r>
      <w:r>
        <w:rPr>
          <w:rFonts w:hint="eastAsia" w:ascii="新宋体" w:hAnsi="新宋体" w:eastAsia="新宋体"/>
          <w:color w:val="000000"/>
          <w:szCs w:val="21"/>
          <w:highlight w:val="none"/>
        </w:rPr>
        <w:t xml:space="preserve">                                                                   日期：</w:t>
      </w:r>
      <w:r>
        <w:rPr>
          <w:rFonts w:hint="eastAsia" w:ascii="楷体_GB2312" w:hAnsi="楷体" w:eastAsia="楷体_GB2312"/>
          <w:color w:val="ff0000"/>
          <w:sz w:val="24"/>
          <w:highlight w:val="none"/>
        </w:rPr>
        <w:t xml:space="preserve">XXXXXX</w:t>
      </w:r>
      <w:r/>
    </w:p>
    <w:p>
      <w:pPr>
        <w:ind w:left="6298" w:right="-80" w:hanging="6489"/>
        <w:spacing w:line="360" w:lineRule="auto"/>
        <w:rPr>
          <w:rFonts w:hint="eastAsia" w:ascii="新宋体" w:hAnsi="新宋体" w:eastAsia="新宋体"/>
          <w:color w:val="000000"/>
          <w:szCs w:val="21"/>
          <w:highlight w:val="none"/>
        </w:rPr>
      </w:pPr>
      <w:r>
        <w:rPr>
          <w:rFonts w:ascii="新宋体" w:hAnsi="新宋体" w:eastAsia="新宋体"/>
          <w:color w:val="000000"/>
          <w:szCs w:val="21"/>
          <w:highlight w:val="none"/>
        </w:rPr>
        <w:br w:type="page" w:clear="all"/>
      </w:r>
      <w:r>
        <w:rPr>
          <w:rFonts w:hint="eastAsia" w:ascii="宋体" w:hAnsi="宋体"/>
          <w:sz w:val="24"/>
          <w:szCs w:val="24"/>
          <w:highlight w:val="none"/>
        </w:rPr>
        <w:t xml:space="preserve">附件二：</w:t>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中标通知书</w:t>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r/>
    </w:p>
    <w:p>
      <w:pPr>
        <w:jc w:val="left"/>
        <w:spacing w:line="300" w:lineRule="auto"/>
        <w:rPr>
          <w:rFonts w:hint="eastAsia" w:ascii="宋体" w:hAnsi="宋体"/>
          <w:b/>
          <w:color w:val="000000"/>
          <w:sz w:val="28"/>
          <w:szCs w:val="28"/>
          <w:highlight w:val="none"/>
        </w:rPr>
      </w:pP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w:t>
      </w:r>
      <w:r/>
    </w:p>
    <w:p>
      <w:pPr>
        <w:jc w:val="center"/>
        <w:spacing w:line="30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产品安装，调试和培训计划</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我公司按招标的要求，免费将产品直接送货到医院指定地点，并负责免费安装、调试和培训。</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设备到货后，我公司将在</w:t>
      </w:r>
      <w:r>
        <w:rPr>
          <w:rFonts w:hint="eastAsia" w:ascii="宋体" w:hAnsi="宋体" w:cs="微软雅黑"/>
          <w:color w:val="000000"/>
          <w:szCs w:val="21"/>
          <w:highlight w:val="none"/>
          <w:u w:val="single"/>
        </w:rPr>
        <w:t xml:space="preserve">5</w:t>
      </w:r>
      <w:r>
        <w:rPr>
          <w:rFonts w:hint="eastAsia" w:ascii="宋体" w:hAnsi="宋体" w:cs="微软雅黑"/>
          <w:color w:val="000000"/>
          <w:szCs w:val="21"/>
          <w:highlight w:val="none"/>
        </w:rPr>
        <w:t xml:space="preserve">个工作日内，派专业工程师到医院指定的地点进行设备的按照、调试及试运行，并对安装和调试的正确性负责，直至设备正常运行。</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安装和调试的费用均包含在投标价格内，无需另行支付。</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我公司配备专业工程师，将根据设备安装调试的需要，携带相关的工具。</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我公司将向院方提供设备操作说明书及维护手册。</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我公司将根据医院方面的安排，对医院相关科室的技术人员和操作人员进行培训。</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培训时间：设备安装试运行</w:t>
      </w:r>
      <w:r>
        <w:rPr>
          <w:rFonts w:hint="eastAsia" w:ascii="宋体" w:hAnsi="宋体" w:cs="微软雅黑"/>
          <w:color w:val="000000"/>
          <w:szCs w:val="21"/>
          <w:highlight w:val="none"/>
          <w:u w:val="single"/>
        </w:rPr>
        <w:t xml:space="preserve">5</w:t>
      </w:r>
      <w:r>
        <w:rPr>
          <w:rFonts w:hint="eastAsia" w:ascii="宋体" w:hAnsi="宋体" w:cs="微软雅黑"/>
          <w:color w:val="000000"/>
          <w:szCs w:val="21"/>
          <w:highlight w:val="none"/>
        </w:rPr>
        <w:t xml:space="preserve">个工作日内，我公司将为院方提供标准</w:t>
      </w:r>
      <w:r>
        <w:rPr>
          <w:rFonts w:hint="eastAsia" w:ascii="宋体" w:hAnsi="宋体" w:cs="微软雅黑"/>
          <w:color w:val="000000"/>
          <w:szCs w:val="21"/>
          <w:highlight w:val="none"/>
          <w:u w:val="single"/>
        </w:rPr>
        <w:t xml:space="preserve">1</w:t>
      </w:r>
      <w:r>
        <w:rPr>
          <w:rFonts w:hint="eastAsia" w:ascii="宋体" w:hAnsi="宋体" w:cs="微软雅黑"/>
          <w:color w:val="000000"/>
          <w:szCs w:val="21"/>
          <w:highlight w:val="none"/>
        </w:rPr>
        <w:t xml:space="preserve">批次培训。</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培训地点：设在医院使用科室</w:t>
      </w:r>
      <w:r>
        <w:rPr>
          <w:rFonts w:ascii="宋体" w:hAnsi="宋体" w:cs="微软雅黑"/>
          <w:color w:val="000000"/>
          <w:szCs w:val="21"/>
          <w:highlight w:val="none"/>
        </w:rPr>
        <w:t xml:space="preserve">,</w:t>
      </w:r>
      <w:r>
        <w:rPr>
          <w:rFonts w:hint="eastAsia" w:ascii="宋体" w:hAnsi="宋体" w:cs="微软雅黑"/>
          <w:color w:val="000000"/>
          <w:szCs w:val="21"/>
          <w:highlight w:val="none"/>
        </w:rPr>
        <w:t xml:space="preserve">或医院指定部门。</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培训人员：我公司提供专业的医学培训专员、售后服务工程师、医院专家教授对该设备进行现场的指导培训。院方参加培训的学员应为临床相关科室和设备处人员，参加培训人数由医院自定，培训费用由我公司承担。</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培训要求：每套设备至少有</w:t>
      </w:r>
      <w:r>
        <w:rPr>
          <w:rFonts w:hint="eastAsia" w:ascii="宋体" w:hAnsi="宋体" w:cs="微软雅黑"/>
          <w:color w:val="000000"/>
          <w:szCs w:val="21"/>
          <w:highlight w:val="none"/>
          <w:u w:val="single"/>
        </w:rPr>
        <w:t xml:space="preserve">4</w:t>
      </w:r>
      <w:r>
        <w:rPr>
          <w:rFonts w:hint="eastAsia" w:ascii="宋体" w:hAnsi="宋体" w:cs="微软雅黑"/>
          <w:color w:val="000000"/>
          <w:szCs w:val="21"/>
          <w:highlight w:val="none"/>
        </w:rPr>
        <w:t xml:space="preserve">人能够熟练使用和维护，并能回答培训人员提出的相关问题。</w:t>
      </w:r>
      <w:r/>
    </w:p>
    <w:p>
      <w:pPr>
        <w:numPr>
          <w:ilvl w:val="0"/>
          <w:numId w:val="4"/>
        </w:numPr>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left="420"/>
        <w:spacing w:line="360" w:lineRule="auto"/>
        <w:rPr>
          <w:rFonts w:ascii="宋体" w:hAnsi="宋体" w:cs="微软雅黑"/>
          <w:color w:val="000000"/>
          <w:szCs w:val="21"/>
          <w:highlight w:val="none"/>
        </w:rPr>
      </w:pPr>
      <w:r>
        <w:rPr>
          <w:rFonts w:ascii="宋体" w:hAnsi="宋体" w:cs="微软雅黑"/>
          <w:color w:val="000000"/>
          <w:szCs w:val="21"/>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rPr>
          <w:rFonts w:hint="eastAsia" w:ascii="新宋体" w:hAnsi="新宋体" w:eastAsia="新宋体" w:cs="Arial"/>
          <w:color w:val="000000"/>
          <w:highlight w:val="none"/>
        </w:rPr>
      </w:pPr>
      <w:r>
        <w:rPr>
          <w:rFonts w:hint="eastAsia" w:ascii="新宋体" w:hAnsi="新宋体" w:eastAsia="新宋体" w:cs="Arial"/>
          <w:color w:val="000000"/>
          <w:highlight w:val="none"/>
        </w:rPr>
      </w:r>
      <w:r/>
    </w:p>
    <w:p>
      <w:pPr>
        <w:ind w:left="6298" w:right="-80" w:hanging="6489"/>
        <w:jc w:val="center"/>
        <w:spacing w:line="360" w:lineRule="auto"/>
        <w:rPr>
          <w:rFonts w:hint="eastAsia" w:ascii="楷体_GB2312" w:hAnsi="楷体" w:eastAsia="楷体_GB2312"/>
          <w:color w:val="ff0000"/>
          <w:sz w:val="24"/>
          <w:highlight w:val="none"/>
        </w:rPr>
      </w:pPr>
      <w:r>
        <w:rPr>
          <w:rFonts w:hint="eastAsia" w:ascii="新宋体" w:hAnsi="新宋体" w:eastAsia="新宋体" w:cs="Arial"/>
          <w:color w:val="000000"/>
          <w:highlight w:val="none"/>
        </w:rPr>
        <w:t xml:space="preserve">                                                        </w:t>
      </w:r>
      <w:r>
        <w:rPr>
          <w:rFonts w:hint="eastAsia" w:ascii="新宋体" w:hAnsi="新宋体" w:eastAsia="新宋体" w:cs="Arial"/>
          <w:color w:val="ff0000"/>
          <w:highlight w:val="none"/>
        </w:rPr>
        <w:t xml:space="preserve"> </w:t>
      </w:r>
      <w:r>
        <w:rPr>
          <w:rFonts w:hint="eastAsia" w:ascii="楷体_GB2312" w:hAnsi="楷体" w:eastAsia="楷体_GB2312"/>
          <w:color w:val="ff0000"/>
          <w:sz w:val="24"/>
          <w:highlight w:val="none"/>
        </w:rPr>
        <w:t xml:space="preserve">XXXXXX</w:t>
      </w:r>
      <w:r>
        <w:rPr>
          <w:rFonts w:hint="eastAsia" w:ascii="宋体" w:hAnsi="宋体"/>
          <w:color w:val="ff0000"/>
          <w:highlight w:val="none"/>
        </w:rPr>
        <w:t xml:space="preserve">有限公司</w:t>
      </w:r>
      <w:r>
        <w:rPr>
          <w:rFonts w:hint="eastAsia" w:ascii="新宋体" w:hAnsi="新宋体" w:eastAsia="新宋体"/>
          <w:color w:val="ff0000"/>
          <w:szCs w:val="21"/>
          <w:highlight w:val="none"/>
        </w:rPr>
        <w:t xml:space="preserve">    </w:t>
      </w:r>
      <w:r>
        <w:rPr>
          <w:rFonts w:hint="eastAsia" w:ascii="新宋体" w:hAnsi="新宋体" w:eastAsia="新宋体"/>
          <w:color w:val="000000"/>
          <w:szCs w:val="21"/>
          <w:highlight w:val="none"/>
        </w:rPr>
        <w:t xml:space="preserve">                                                                  日期：</w:t>
      </w:r>
      <w:r>
        <w:rPr>
          <w:rFonts w:hint="eastAsia" w:ascii="楷体_GB2312" w:hAnsi="楷体" w:eastAsia="楷体_GB2312"/>
          <w:color w:val="ff0000"/>
          <w:sz w:val="24"/>
          <w:highlight w:val="none"/>
        </w:rPr>
        <w:t xml:space="preserve">XXXXXX</w:t>
      </w:r>
      <w:r/>
    </w:p>
    <w:p>
      <w:pPr>
        <w:rPr>
          <w:rFonts w:hint="eastAsia" w:ascii="楷体_GB2312" w:hAnsi="楷体" w:eastAsia="楷体_GB2312"/>
          <w:color w:val="ff0000"/>
          <w:sz w:val="24"/>
          <w:highlight w:val="none"/>
        </w:rPr>
      </w:pPr>
      <w:r>
        <w:rPr>
          <w:rFonts w:hint="eastAsia" w:ascii="楷体_GB2312" w:hAnsi="楷体" w:eastAsia="楷体_GB2312"/>
          <w:color w:val="ff0000"/>
          <w:sz w:val="24"/>
          <w:highlight w:val="none"/>
        </w:rPr>
        <w:br w:type="page" w:clear="all"/>
      </w:r>
      <w:r/>
    </w:p>
    <w:p>
      <w:pPr>
        <w:ind w:left="7225" w:right="-80" w:hanging="7416"/>
        <w:keepLines w:val="0"/>
        <w:keepNext w:val="0"/>
        <w:pageBreakBefore w:val="0"/>
        <w:spacing w:line="360" w:lineRule="auto"/>
        <w:rPr>
          <w:rFonts w:hint="eastAsia" w:ascii="新宋体" w:hAnsi="新宋体" w:eastAsia="新宋体" w:cs="Arial"/>
          <w:color w:val="000000"/>
          <w:szCs w:val="21"/>
          <w:highlight w:val="none"/>
        </w:rPr>
      </w:pPr>
      <w:r>
        <w:rPr>
          <w:rFonts w:hint="eastAsia"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w:t>
      </w:r>
      <w:r/>
    </w:p>
    <w:p>
      <w:pPr>
        <w:jc w:val="center"/>
        <w:keepLines w:val="0"/>
        <w:keepNext w:val="0"/>
        <w:pageBreakBefore w:val="0"/>
        <w:spacing w:line="360" w:lineRule="auto"/>
        <w:rPr>
          <w:b/>
          <w:color w:val="000000"/>
          <w:sz w:val="28"/>
          <w:szCs w:val="28"/>
          <w:highlight w:val="none"/>
        </w:rPr>
      </w:pPr>
      <w:r>
        <w:rPr>
          <w:rFonts w:hint="eastAsia" w:ascii="新宋体" w:hAnsi="新宋体" w:eastAsia="新宋体"/>
          <w:color w:val="000000"/>
          <w:szCs w:val="21"/>
          <w:highlight w:val="none"/>
        </w:rPr>
        <w:t xml:space="preserve"> </w:t>
      </w:r>
      <w:r>
        <w:rPr>
          <w:rFonts w:hint="eastAsia" w:ascii="宋体" w:hAnsi="宋体"/>
          <w:b/>
          <w:color w:val="000000"/>
          <w:sz w:val="28"/>
          <w:szCs w:val="28"/>
          <w:highlight w:val="none"/>
        </w:rPr>
        <w:t xml:space="preserve">    </w:t>
      </w:r>
      <w:r>
        <w:rPr>
          <w:rFonts w:hint="eastAsia"/>
          <w:b/>
          <w:color w:val="000000"/>
          <w:sz w:val="28"/>
          <w:szCs w:val="28"/>
          <w:highlight w:val="none"/>
        </w:rPr>
        <w:t xml:space="preserve">产品质量和售后服务承诺书</w:t>
      </w:r>
      <w:r/>
    </w:p>
    <w:p>
      <w:pPr>
        <w:pStyle w:val="1053"/>
        <w:numPr>
          <w:ilvl w:val="0"/>
          <w:numId w:val="5"/>
        </w:numPr>
        <w:jc w:val="left"/>
        <w:keepLines w:val="0"/>
        <w:keepNext w:val="0"/>
        <w:pageBreakBefore w:val="0"/>
        <w:spacing w:line="360" w:lineRule="auto"/>
        <w:widowControl/>
        <w:rPr>
          <w:rFonts w:hint="eastAsia" w:ascii="宋体" w:hAnsi="宋体" w:cs="微软雅黑"/>
          <w:b/>
          <w:color w:val="000000"/>
          <w:szCs w:val="21"/>
          <w:highlight w:val="none"/>
        </w:rPr>
      </w:pPr>
      <w:r>
        <w:rPr>
          <w:rFonts w:hint="eastAsia" w:ascii="宋体" w:hAnsi="宋体" w:cs="微软雅黑"/>
          <w:b/>
          <w:color w:val="000000"/>
          <w:szCs w:val="21"/>
          <w:highlight w:val="none"/>
        </w:rPr>
        <w:t xml:space="preserve">设备质量承诺</w:t>
      </w:r>
      <w:r/>
    </w:p>
    <w:p>
      <w:pPr>
        <w:pStyle w:val="1053"/>
        <w:ind w:left="420" w:firstLine="0"/>
        <w:jc w:val="left"/>
        <w:keepLines w:val="0"/>
        <w:keepNext w:val="0"/>
        <w:pageBreakBefore w:val="0"/>
        <w:spacing w:line="360" w:lineRule="auto"/>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1.1 我公司保证所提供的设备符合江苏省中医院设备采购项目招标要求。</w:t>
      </w:r>
      <w:r/>
    </w:p>
    <w:p>
      <w:pPr>
        <w:pStyle w:val="1053"/>
        <w:ind w:left="420" w:firstLine="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1.2 我公司保证所供设备是经过出厂检验的合格产品，生产日期需在到货日期壹年内。</w:t>
      </w:r>
      <w:r/>
    </w:p>
    <w:p>
      <w:pPr>
        <w:pStyle w:val="1053"/>
        <w:ind w:left="840" w:hanging="42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1.3 我公司承诺对所供设备满足国家有关质量技术标准及相关法律、法规和规定的要求，并附有产品质量合格证、说明书、操作卡、保修卡。</w:t>
      </w:r>
      <w:r/>
    </w:p>
    <w:p>
      <w:pPr>
        <w:pStyle w:val="1053"/>
        <w:numPr>
          <w:ilvl w:val="0"/>
          <w:numId w:val="5"/>
        </w:numPr>
        <w:jc w:val="left"/>
        <w:keepLines w:val="0"/>
        <w:keepNext w:val="0"/>
        <w:pageBreakBefore w:val="0"/>
        <w:spacing w:line="360" w:lineRule="auto"/>
        <w:widowControl/>
        <w:rPr>
          <w:rFonts w:ascii="宋体" w:hAnsi="宋体" w:cs="微软雅黑"/>
          <w:b/>
          <w:color w:val="000000"/>
          <w:szCs w:val="21"/>
          <w:highlight w:val="none"/>
        </w:rPr>
      </w:pPr>
      <w:r>
        <w:rPr>
          <w:rFonts w:hint="eastAsia" w:ascii="宋体" w:hAnsi="宋体" w:cs="微软雅黑"/>
          <w:b/>
          <w:color w:val="000000"/>
          <w:szCs w:val="21"/>
          <w:highlight w:val="none"/>
        </w:rPr>
        <w:t xml:space="preserve">设备售后服务服务承诺</w:t>
      </w:r>
      <w:r/>
    </w:p>
    <w:p>
      <w:pPr>
        <w:pStyle w:val="1053"/>
        <w:numPr>
          <w:ilvl w:val="1"/>
          <w:numId w:val="6"/>
        </w:numPr>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olor w:val="000000"/>
          <w:highlight w:val="none"/>
        </w:rPr>
        <w:t xml:space="preserve">该设备保修期为</w:t>
      </w:r>
      <w:r>
        <w:rPr>
          <w:rFonts w:hint="eastAsia" w:ascii="楷体_GB2312" w:hAnsi="楷体" w:eastAsia="楷体_GB2312"/>
          <w:color w:val="ff0000"/>
          <w:sz w:val="24"/>
          <w:highlight w:val="none"/>
        </w:rPr>
        <w:t xml:space="preserve">XXXX</w:t>
      </w:r>
      <w:r>
        <w:rPr>
          <w:rFonts w:hint="eastAsia" w:ascii="宋体" w:hAnsi="宋体"/>
          <w:color w:val="000000"/>
          <w:highlight w:val="none"/>
        </w:rPr>
        <w:t xml:space="preserve">个月，</w:t>
      </w:r>
      <w:r>
        <w:rPr>
          <w:rFonts w:hint="eastAsia" w:ascii="宋体" w:hAnsi="宋体" w:cs="微软雅黑"/>
          <w:color w:val="000000"/>
          <w:szCs w:val="21"/>
          <w:highlight w:val="none"/>
        </w:rPr>
        <w:t xml:space="preserve">保修期的计算，自合同设备安装调试完毕医院验收合格之日开始。</w:t>
      </w:r>
      <w:r/>
    </w:p>
    <w:p>
      <w:pPr>
        <w:pStyle w:val="1053"/>
        <w:numPr>
          <w:ilvl w:val="1"/>
          <w:numId w:val="6"/>
        </w:numPr>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pStyle w:val="1053"/>
        <w:numPr>
          <w:ilvl w:val="1"/>
          <w:numId w:val="6"/>
        </w:numPr>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在免费保修期内我公司将定期对合同下的所有设备进行维护（</w:t>
      </w:r>
      <w:r>
        <w:rPr>
          <w:rFonts w:hint="eastAsia" w:ascii="宋体" w:hAnsi="宋体" w:cs="微软雅黑"/>
          <w:color w:val="000000"/>
          <w:szCs w:val="21"/>
          <w:highlight w:val="none"/>
          <w:u w:val="single"/>
        </w:rPr>
        <w:t xml:space="preserve">每季度至少一次</w:t>
      </w:r>
      <w:r>
        <w:rPr>
          <w:rFonts w:hint="eastAsia" w:ascii="宋体" w:hAnsi="宋体" w:cs="微软雅黑"/>
          <w:color w:val="000000"/>
          <w:szCs w:val="21"/>
          <w:highlight w:val="none"/>
        </w:rPr>
        <w:t xml:space="preserve">）。保修期满后，我公司将提供终生维修服务，维修只收取配件成本费，免收人工差旅费及维修费。设备在</w:t>
      </w:r>
      <w:r>
        <w:rPr>
          <w:rFonts w:hint="eastAsia" w:ascii="宋体" w:hAnsi="宋体" w:cs="微软雅黑"/>
          <w:color w:val="000000"/>
          <w:szCs w:val="21"/>
          <w:highlight w:val="none"/>
          <w:lang w:eastAsia="zh-CN"/>
        </w:rPr>
        <w:t xml:space="preserve">质保次数</w:t>
      </w:r>
      <w:r>
        <w:rPr>
          <w:rFonts w:hint="eastAsia" w:ascii="宋体" w:hAnsi="宋体" w:cs="微软雅黑"/>
          <w:color w:val="000000"/>
          <w:szCs w:val="21"/>
          <w:highlight w:val="none"/>
        </w:rPr>
        <w:t xml:space="preserve">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6"/>
        </w:numPr>
        <w:keepLines w:val="0"/>
        <w:keepNext w:val="0"/>
        <w:pageBreakBefore w:val="0"/>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pStyle w:val="1053"/>
        <w:numPr>
          <w:ilvl w:val="1"/>
          <w:numId w:val="6"/>
        </w:numPr>
        <w:jc w:val="left"/>
        <w:keepLines w:val="0"/>
        <w:keepNext w:val="0"/>
        <w:pageBreakBefore w:val="0"/>
        <w:spacing w:line="360" w:lineRule="auto"/>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我公司保证在设备验收合格后的</w:t>
      </w:r>
      <w:r>
        <w:rPr>
          <w:rFonts w:hint="eastAsia" w:ascii="宋体" w:hAnsi="宋体" w:cs="微软雅黑"/>
          <w:color w:val="000000"/>
          <w:szCs w:val="21"/>
          <w:highlight w:val="none"/>
          <w:u w:val="single"/>
        </w:rPr>
        <w:t xml:space="preserve">十年内</w:t>
      </w:r>
      <w:r>
        <w:rPr>
          <w:rFonts w:hint="eastAsia" w:ascii="宋体" w:hAnsi="宋体" w:cs="微软雅黑"/>
          <w:color w:val="000000"/>
          <w:szCs w:val="21"/>
          <w:highlight w:val="none"/>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pStyle w:val="1053"/>
        <w:numPr>
          <w:ilvl w:val="1"/>
          <w:numId w:val="6"/>
        </w:numPr>
        <w:jc w:val="left"/>
        <w:keepLines w:val="0"/>
        <w:keepNext w:val="0"/>
        <w:pageBreakBefore w:val="0"/>
        <w:spacing w:line="360" w:lineRule="auto"/>
        <w:widowControl/>
        <w:rPr>
          <w:color w:val="000000"/>
          <w:szCs w:val="21"/>
          <w:highlight w:val="none"/>
        </w:rPr>
      </w:pPr>
      <w:r>
        <w:rPr>
          <w:rFonts w:hint="eastAsia"/>
          <w:color w:val="000000"/>
          <w:szCs w:val="21"/>
          <w:highlight w:val="none"/>
        </w:rPr>
        <w:t xml:space="preserve">我公司承诺不以“密码”制约用户，如用户工作需要或维修需要，应无条件免费开放“密码”。</w:t>
      </w:r>
      <w:r/>
    </w:p>
    <w:p>
      <w:pPr>
        <w:pStyle w:val="1053"/>
        <w:numPr>
          <w:ilvl w:val="0"/>
          <w:numId w:val="5"/>
        </w:numPr>
        <w:jc w:val="left"/>
        <w:keepLines w:val="0"/>
        <w:keepNext w:val="0"/>
        <w:pageBreakBefore w:val="0"/>
        <w:spacing w:line="360" w:lineRule="auto"/>
        <w:widowControl/>
        <w:rPr>
          <w:rFonts w:ascii="宋体" w:hAnsi="宋体" w:cs="微软雅黑"/>
          <w:b/>
          <w:color w:val="000000"/>
          <w:szCs w:val="21"/>
          <w:highlight w:val="none"/>
        </w:rPr>
      </w:pPr>
      <w:r>
        <w:rPr>
          <w:rFonts w:hint="eastAsia" w:ascii="宋体" w:hAnsi="宋体" w:cs="微软雅黑"/>
          <w:b/>
          <w:color w:val="000000"/>
          <w:szCs w:val="21"/>
          <w:highlight w:val="none"/>
        </w:rPr>
        <w:t xml:space="preserve">技术服务</w:t>
      </w:r>
      <w:r/>
    </w:p>
    <w:p>
      <w:pPr>
        <w:pStyle w:val="1053"/>
        <w:numPr>
          <w:ilvl w:val="1"/>
          <w:numId w:val="7"/>
        </w:numPr>
        <w:jc w:val="left"/>
        <w:keepLines w:val="0"/>
        <w:keepNext w:val="0"/>
        <w:pageBreakBefore w:val="0"/>
        <w:spacing w:line="360" w:lineRule="auto"/>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服务时间：我公司接到报修后，将在</w:t>
      </w:r>
      <w:r>
        <w:rPr>
          <w:rFonts w:hint="eastAsia" w:ascii="宋体" w:hAnsi="宋体" w:cs="微软雅黑"/>
          <w:color w:val="ff0000"/>
          <w:szCs w:val="21"/>
          <w:highlight w:val="none"/>
          <w:u w:val="single"/>
        </w:rPr>
        <w:t xml:space="preserve">**</w:t>
      </w:r>
      <w:r>
        <w:rPr>
          <w:rFonts w:hint="eastAsia" w:ascii="宋体" w:hAnsi="宋体" w:cs="微软雅黑"/>
          <w:color w:val="000000"/>
          <w:szCs w:val="21"/>
          <w:highlight w:val="none"/>
          <w:u w:val="single"/>
        </w:rPr>
        <w:t xml:space="preserve">小时</w:t>
      </w:r>
      <w:r>
        <w:rPr>
          <w:rFonts w:hint="eastAsia" w:ascii="宋体" w:hAnsi="宋体" w:cs="微软雅黑"/>
          <w:color w:val="000000"/>
          <w:szCs w:val="21"/>
          <w:highlight w:val="none"/>
        </w:rPr>
        <w:t xml:space="preserve">内响应，在</w:t>
      </w:r>
      <w:r>
        <w:rPr>
          <w:rFonts w:hint="eastAsia" w:ascii="宋体" w:hAnsi="宋体" w:cs="微软雅黑"/>
          <w:color w:val="ff0000"/>
          <w:szCs w:val="21"/>
          <w:highlight w:val="none"/>
          <w:u w:val="single"/>
        </w:rPr>
        <w:t xml:space="preserve">**</w:t>
      </w:r>
      <w:r>
        <w:rPr>
          <w:rFonts w:hint="eastAsia" w:ascii="宋体" w:hAnsi="宋体" w:cs="微软雅黑"/>
          <w:color w:val="000000"/>
          <w:szCs w:val="21"/>
          <w:highlight w:val="none"/>
          <w:u w:val="single"/>
        </w:rPr>
        <w:t xml:space="preserve">小时内</w:t>
      </w:r>
      <w:r>
        <w:rPr>
          <w:rFonts w:hint="eastAsia" w:ascii="宋体" w:hAnsi="宋体" w:cs="微软雅黑"/>
          <w:color w:val="000000"/>
          <w:szCs w:val="21"/>
          <w:highlight w:val="none"/>
        </w:rPr>
        <w:t xml:space="preserve">到达现场，如果不能及时解决机器实际工作中出现的问题，将在</w:t>
      </w:r>
      <w:r>
        <w:rPr>
          <w:rFonts w:hint="eastAsia" w:ascii="宋体" w:hAnsi="宋体" w:cs="微软雅黑"/>
          <w:color w:val="ff0000"/>
          <w:szCs w:val="21"/>
          <w:highlight w:val="none"/>
          <w:u w:val="single"/>
        </w:rPr>
        <w:t xml:space="preserve">**</w:t>
      </w:r>
      <w:r>
        <w:rPr>
          <w:rFonts w:hint="eastAsia" w:ascii="宋体" w:hAnsi="宋体" w:cs="微软雅黑"/>
          <w:color w:val="000000"/>
          <w:szCs w:val="21"/>
          <w:highlight w:val="none"/>
          <w:u w:val="single"/>
        </w:rPr>
        <w:t xml:space="preserve">小时内</w:t>
      </w:r>
      <w:r>
        <w:rPr>
          <w:rFonts w:hint="eastAsia" w:ascii="宋体" w:hAnsi="宋体" w:cs="微软雅黑"/>
          <w:color w:val="000000"/>
          <w:szCs w:val="21"/>
          <w:highlight w:val="none"/>
        </w:rPr>
        <w:t xml:space="preserve">提供相应备用设备供用户使用。否则，我公司将按合同中未及时供货的相关条款承担相应的违约赔偿责任。</w:t>
      </w:r>
      <w:r/>
    </w:p>
    <w:p>
      <w:pPr>
        <w:pStyle w:val="1053"/>
        <w:numPr>
          <w:ilvl w:val="1"/>
          <w:numId w:val="7"/>
        </w:numPr>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维保价格：</w:t>
      </w:r>
      <w:r>
        <w:rPr>
          <w:rFonts w:hint="eastAsia" w:ascii="宋体" w:hAnsi="宋体" w:cs="微软雅黑"/>
          <w:color w:val="000000"/>
          <w:szCs w:val="21"/>
          <w:highlight w:val="none"/>
          <w:u w:val="single"/>
        </w:rPr>
        <w:t xml:space="preserve">该设备出保以后的维保价格不高于</w:t>
      </w:r>
      <w:r>
        <w:rPr>
          <w:rFonts w:hint="eastAsia" w:ascii="宋体" w:hAnsi="宋体" w:cs="微软雅黑"/>
          <w:color w:val="ff0000"/>
          <w:szCs w:val="21"/>
          <w:highlight w:val="none"/>
          <w:u w:val="single"/>
        </w:rPr>
        <w:t xml:space="preserve">****元/年</w:t>
      </w:r>
      <w:r>
        <w:rPr>
          <w:rFonts w:hint="eastAsia" w:ascii="宋体" w:hAnsi="宋体" w:cs="微软雅黑"/>
          <w:color w:val="000000"/>
          <w:szCs w:val="21"/>
          <w:highlight w:val="none"/>
          <w:u w:val="single"/>
        </w:rPr>
        <w:t xml:space="preserve">。</w:t>
      </w:r>
      <w:r/>
    </w:p>
    <w:p>
      <w:pPr>
        <w:pStyle w:val="1053"/>
        <w:numPr>
          <w:ilvl w:val="0"/>
          <w:numId w:val="5"/>
        </w:numPr>
        <w:jc w:val="left"/>
        <w:keepLines w:val="0"/>
        <w:keepNext w:val="0"/>
        <w:pageBreakBefore w:val="0"/>
        <w:spacing w:line="360" w:lineRule="auto"/>
        <w:widowControl/>
        <w:rPr>
          <w:rFonts w:ascii="宋体" w:hAnsi="宋体" w:cs="微软雅黑"/>
          <w:b/>
          <w:color w:val="000000"/>
          <w:szCs w:val="21"/>
          <w:highlight w:val="none"/>
        </w:rPr>
      </w:pPr>
      <w:r>
        <w:rPr>
          <w:rFonts w:hint="eastAsia" w:ascii="宋体" w:hAnsi="宋体" w:cs="微软雅黑"/>
          <w:b/>
          <w:color w:val="000000"/>
          <w:szCs w:val="21"/>
          <w:highlight w:val="none"/>
        </w:rPr>
        <w:t xml:space="preserve">售后服务网点联系方式</w:t>
      </w:r>
      <w:r/>
    </w:p>
    <w:p>
      <w:pPr>
        <w:pStyle w:val="1053"/>
        <w:ind w:left="420" w:firstLine="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4.1 维修中心地址：</w:t>
      </w:r>
      <w:r>
        <w:rPr>
          <w:rFonts w:hint="eastAsia" w:ascii="宋体" w:hAnsi="宋体" w:cs="微软雅黑"/>
          <w:color w:val="ff0000"/>
          <w:szCs w:val="21"/>
          <w:highlight w:val="none"/>
        </w:rPr>
        <w:t xml:space="preserve">南京市**区***路**1号***室</w:t>
      </w:r>
      <w:r>
        <w:rPr>
          <w:rFonts w:ascii="宋体" w:hAnsi="宋体" w:cs="微软雅黑"/>
          <w:color w:val="000000"/>
          <w:szCs w:val="21"/>
          <w:highlight w:val="none"/>
        </w:rPr>
        <w:t xml:space="preserve">                                                                                                                                    </w:t>
      </w:r>
      <w:r/>
    </w:p>
    <w:p>
      <w:pPr>
        <w:pStyle w:val="1053"/>
        <w:ind w:left="420" w:firstLine="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4.2联系人：</w:t>
      </w:r>
      <w:r>
        <w:rPr>
          <w:rFonts w:hint="eastAsia" w:ascii="宋体" w:hAnsi="宋体" w:cs="微软雅黑"/>
          <w:color w:val="ff0000"/>
          <w:szCs w:val="21"/>
          <w:highlight w:val="none"/>
        </w:rPr>
        <w:t xml:space="preserve">***</w:t>
      </w:r>
      <w:r>
        <w:rPr>
          <w:rFonts w:ascii="宋体" w:hAnsi="宋体" w:cs="微软雅黑"/>
          <w:color w:val="ff0000"/>
          <w:szCs w:val="21"/>
          <w:highlight w:val="none"/>
        </w:rPr>
        <w:t xml:space="preserve">        </w:t>
      </w:r>
      <w:r>
        <w:rPr>
          <w:rFonts w:ascii="宋体" w:hAnsi="宋体" w:cs="微软雅黑"/>
          <w:color w:val="000000"/>
          <w:szCs w:val="21"/>
          <w:highlight w:val="none"/>
        </w:rPr>
        <w:t xml:space="preserve">                 </w:t>
      </w:r>
      <w:r/>
    </w:p>
    <w:p>
      <w:pPr>
        <w:pStyle w:val="1053"/>
        <w:ind w:left="420" w:firstLine="0"/>
        <w:jc w:val="left"/>
        <w:keepLines w:val="0"/>
        <w:keepNext w:val="0"/>
        <w:pageBreakBefore w:val="0"/>
        <w:spacing w:line="360" w:lineRule="auto"/>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4.3联系电话</w:t>
      </w:r>
      <w:r>
        <w:rPr>
          <w:rFonts w:hint="eastAsia" w:ascii="宋体" w:hAnsi="宋体" w:cs="微软雅黑"/>
          <w:color w:val="ff0000"/>
          <w:szCs w:val="21"/>
          <w:highlight w:val="none"/>
        </w:rPr>
        <w:t xml:space="preserve">：135****   </w:t>
      </w:r>
      <w:r>
        <w:rPr>
          <w:rFonts w:ascii="宋体" w:hAnsi="宋体" w:cs="微软雅黑"/>
          <w:color w:val="000000"/>
          <w:szCs w:val="21"/>
          <w:highlight w:val="none"/>
        </w:rPr>
        <w:t xml:space="preserve">                  </w:t>
      </w:r>
      <w:r>
        <w:rPr>
          <w:rFonts w:hint="eastAsia" w:ascii="宋体" w:hAnsi="宋体" w:cs="微软雅黑"/>
          <w:color w:val="000000"/>
          <w:szCs w:val="21"/>
          <w:highlight w:val="none"/>
        </w:rPr>
        <w:t xml:space="preserve">手机：</w:t>
      </w:r>
      <w:r>
        <w:rPr>
          <w:rFonts w:hint="eastAsia" w:ascii="宋体" w:hAnsi="宋体" w:cs="微软雅黑"/>
          <w:color w:val="ff0000"/>
          <w:szCs w:val="21"/>
          <w:highlight w:val="none"/>
        </w:rPr>
        <w:t xml:space="preserve">151****</w:t>
      </w:r>
      <w:r>
        <w:rPr>
          <w:rFonts w:ascii="宋体" w:hAnsi="宋体" w:cs="微软雅黑"/>
          <w:color w:val="000000"/>
          <w:szCs w:val="21"/>
          <w:highlight w:val="none"/>
        </w:rPr>
        <w:t xml:space="preserve">                    </w:t>
      </w:r>
      <w:r/>
    </w:p>
    <w:p>
      <w:pPr>
        <w:pStyle w:val="1053"/>
        <w:ind w:left="420" w:firstLine="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4.4免费服务电话：</w:t>
      </w:r>
      <w:r>
        <w:rPr>
          <w:rFonts w:hint="eastAsia" w:ascii="宋体" w:hAnsi="宋体" w:cs="微软雅黑"/>
          <w:color w:val="ff0000"/>
          <w:szCs w:val="21"/>
          <w:highlight w:val="none"/>
        </w:rPr>
        <w:t xml:space="preserve">025-83*****</w:t>
      </w:r>
      <w:r>
        <w:rPr>
          <w:rFonts w:ascii="宋体" w:hAnsi="宋体" w:cs="微软雅黑"/>
          <w:color w:val="ff0000"/>
          <w:szCs w:val="21"/>
          <w:highlight w:val="none"/>
        </w:rPr>
        <w:t xml:space="preserve">  </w:t>
      </w:r>
      <w:r>
        <w:rPr>
          <w:rFonts w:ascii="宋体" w:hAnsi="宋体" w:cs="微软雅黑"/>
          <w:color w:val="000000"/>
          <w:szCs w:val="21"/>
          <w:highlight w:val="none"/>
        </w:rPr>
        <w:t xml:space="preserve">               </w:t>
      </w:r>
      <w:r/>
    </w:p>
    <w:p>
      <w:pPr>
        <w:pStyle w:val="1053"/>
        <w:ind w:left="420" w:firstLine="0"/>
        <w:jc w:val="left"/>
        <w:keepLines w:val="0"/>
        <w:keepNext w:val="0"/>
        <w:pageBreakBefore w:val="0"/>
        <w:spacing w:line="360" w:lineRule="auto"/>
        <w:widowControl/>
        <w:rPr>
          <w:rFonts w:ascii="宋体" w:hAnsi="宋体" w:cs="微软雅黑"/>
          <w:color w:val="000000"/>
          <w:szCs w:val="21"/>
          <w:highlight w:val="none"/>
        </w:rPr>
      </w:pPr>
      <w:r>
        <w:rPr>
          <w:rFonts w:hint="eastAsia" w:ascii="宋体" w:hAnsi="宋体" w:cs="微软雅黑"/>
          <w:color w:val="000000"/>
          <w:szCs w:val="21"/>
          <w:highlight w:val="none"/>
        </w:rPr>
        <w:t xml:space="preserve">4.5传真：</w:t>
      </w:r>
      <w:r>
        <w:rPr>
          <w:rFonts w:hint="eastAsia" w:ascii="宋体" w:hAnsi="宋体" w:cs="微软雅黑"/>
          <w:color w:val="ff0000"/>
          <w:szCs w:val="21"/>
          <w:highlight w:val="none"/>
        </w:rPr>
        <w:t xml:space="preserve">025-83*****</w:t>
      </w:r>
      <w:r>
        <w:rPr>
          <w:rFonts w:ascii="宋体" w:hAnsi="宋体" w:cs="微软雅黑"/>
          <w:color w:val="ff0000"/>
          <w:szCs w:val="21"/>
          <w:highlight w:val="none"/>
        </w:rPr>
        <w:t xml:space="preserve"> </w:t>
      </w:r>
      <w:r>
        <w:rPr>
          <w:rFonts w:ascii="宋体" w:hAnsi="宋体" w:cs="微软雅黑"/>
          <w:color w:val="000000"/>
          <w:szCs w:val="21"/>
          <w:highlight w:val="none"/>
        </w:rPr>
        <w:t xml:space="preserve">                            </w:t>
      </w:r>
      <w:r/>
    </w:p>
    <w:p>
      <w:pPr>
        <w:pStyle w:val="1053"/>
        <w:ind w:left="420" w:firstLine="0"/>
        <w:jc w:val="left"/>
        <w:keepLines w:val="0"/>
        <w:keepNext w:val="0"/>
        <w:pageBreakBefore w:val="0"/>
        <w:spacing w:line="360" w:lineRule="auto"/>
        <w:widowControl/>
        <w:rPr>
          <w:rFonts w:hint="eastAsia" w:ascii="宋体" w:hAnsi="宋体" w:cs="微软雅黑"/>
          <w:color w:val="000000"/>
          <w:szCs w:val="21"/>
          <w:highlight w:val="none"/>
        </w:rPr>
      </w:pPr>
      <w:r>
        <w:rPr>
          <w:rFonts w:hint="eastAsia" w:ascii="宋体" w:hAnsi="宋体" w:cs="微软雅黑"/>
          <w:color w:val="000000"/>
          <w:szCs w:val="21"/>
          <w:highlight w:val="none"/>
        </w:rPr>
      </w:r>
      <w:r/>
    </w:p>
    <w:p>
      <w:pPr>
        <w:pStyle w:val="1053"/>
        <w:ind w:firstLine="360"/>
        <w:keepLines w:val="0"/>
        <w:keepNext w:val="0"/>
        <w:pageBreakBefore w:val="0"/>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承诺公司（参谈供应商）：</w:t>
      </w:r>
      <w:r>
        <w:rPr>
          <w:rFonts w:ascii="宋体" w:hAnsi="宋体" w:cs="微软雅黑"/>
          <w:color w:val="000000"/>
          <w:szCs w:val="21"/>
          <w:highlight w:val="none"/>
        </w:rPr>
        <w:t xml:space="preserve">                  </w:t>
      </w:r>
      <w:r>
        <w:rPr>
          <w:rFonts w:hint="eastAsia" w:ascii="宋体" w:hAnsi="宋体" w:cs="微软雅黑"/>
          <w:color w:val="000000"/>
          <w:szCs w:val="21"/>
          <w:highlight w:val="none"/>
        </w:rPr>
        <w:t xml:space="preserve">    服务公司（维修提供方）：</w:t>
      </w:r>
      <w:r>
        <w:rPr>
          <w:rFonts w:ascii="宋体" w:hAnsi="宋体" w:cs="微软雅黑"/>
          <w:color w:val="000000"/>
          <w:szCs w:val="21"/>
          <w:highlight w:val="none"/>
        </w:rPr>
        <w:t xml:space="preserve">  </w:t>
      </w:r>
      <w:r/>
    </w:p>
    <w:p>
      <w:pPr>
        <w:pStyle w:val="1053"/>
        <w:ind w:firstLine="480"/>
        <w:keepLines w:val="0"/>
        <w:keepNext w:val="0"/>
        <w:pageBreakBefore w:val="0"/>
        <w:spacing w:line="360" w:lineRule="auto"/>
        <w:rPr>
          <w:rFonts w:hint="eastAsia" w:ascii="宋体" w:hAnsi="宋体" w:cs="微软雅黑"/>
          <w:color w:val="ff0000"/>
          <w:szCs w:val="21"/>
          <w:highlight w:val="none"/>
        </w:rPr>
      </w:pPr>
      <w:r>
        <w:rPr>
          <w:rFonts w:hint="eastAsia" w:ascii="楷体_GB2312" w:hAnsi="楷体" w:eastAsia="楷体_GB2312"/>
          <w:color w:val="ff0000"/>
          <w:sz w:val="24"/>
          <w:highlight w:val="none"/>
        </w:rPr>
        <w:t xml:space="preserve">XXXXXX</w:t>
      </w:r>
      <w:r>
        <w:rPr>
          <w:rFonts w:hint="eastAsia" w:ascii="宋体" w:hAnsi="宋体"/>
          <w:color w:val="ff0000"/>
          <w:highlight w:val="none"/>
        </w:rPr>
        <w:t xml:space="preserve">有限公司       </w:t>
      </w:r>
      <w:r>
        <w:rPr>
          <w:rFonts w:hint="eastAsia" w:ascii="宋体" w:hAnsi="宋体"/>
          <w:color w:val="000000"/>
          <w:highlight w:val="none"/>
        </w:rPr>
        <w:t xml:space="preserve">                     </w:t>
      </w:r>
      <w:r>
        <w:rPr>
          <w:rFonts w:hint="eastAsia" w:ascii="宋体" w:hAnsi="宋体"/>
          <w:color w:val="ff0000"/>
          <w:highlight w:val="none"/>
        </w:rPr>
        <w:t xml:space="preserve">（原厂维修公司签章）</w:t>
      </w:r>
      <w:r/>
    </w:p>
    <w:p>
      <w:pPr>
        <w:pStyle w:val="1053"/>
        <w:ind w:firstLine="210"/>
        <w:jc w:val="left"/>
        <w:keepLines w:val="0"/>
        <w:keepNext w:val="0"/>
        <w:pageBreakBefore w:val="0"/>
        <w:spacing w:line="360" w:lineRule="auto"/>
        <w:rPr>
          <w:rFonts w:ascii="宋体" w:hAnsi="宋体" w:cs="微软雅黑"/>
          <w:color w:val="000000"/>
          <w:szCs w:val="21"/>
          <w:highlight w:val="none"/>
        </w:rPr>
      </w:pPr>
      <w:r>
        <w:rPr>
          <w:rFonts w:hint="eastAsia" w:ascii="宋体" w:hAnsi="宋体" w:cs="微软雅黑"/>
          <w:color w:val="000000"/>
          <w:szCs w:val="21"/>
          <w:highlight w:val="none"/>
        </w:rPr>
        <w:t xml:space="preserve">  代表签字：</w:t>
      </w:r>
      <w:r>
        <w:rPr>
          <w:rFonts w:ascii="宋体" w:hAnsi="宋体" w:cs="微软雅黑"/>
          <w:color w:val="000000"/>
          <w:szCs w:val="21"/>
          <w:highlight w:val="none"/>
        </w:rPr>
        <w:t xml:space="preserve">                              </w:t>
      </w:r>
      <w:r>
        <w:rPr>
          <w:rFonts w:hint="eastAsia" w:ascii="宋体" w:hAnsi="宋体" w:cs="微软雅黑"/>
          <w:color w:val="000000"/>
          <w:szCs w:val="21"/>
          <w:highlight w:val="none"/>
        </w:rPr>
        <w:t xml:space="preserve">   </w:t>
      </w:r>
      <w:r>
        <w:rPr>
          <w:rFonts w:ascii="宋体" w:hAnsi="宋体" w:cs="微软雅黑"/>
          <w:color w:val="000000"/>
          <w:szCs w:val="21"/>
          <w:highlight w:val="none"/>
        </w:rPr>
        <w:t xml:space="preserve"> </w:t>
      </w:r>
      <w:r>
        <w:rPr>
          <w:rFonts w:hint="eastAsia" w:ascii="宋体" w:hAnsi="宋体" w:cs="微软雅黑"/>
          <w:color w:val="000000"/>
          <w:szCs w:val="21"/>
          <w:highlight w:val="none"/>
        </w:rPr>
        <w:t xml:space="preserve">代表签字：</w:t>
      </w:r>
      <w:r/>
    </w:p>
    <w:p>
      <w:pPr>
        <w:pStyle w:val="1053"/>
        <w:ind w:left="1080" w:firstLine="0"/>
        <w:keepLines w:val="0"/>
        <w:keepNext w:val="0"/>
        <w:pageBreakBefore w:val="0"/>
        <w:spacing w:line="360" w:lineRule="auto"/>
        <w:rPr>
          <w:rFonts w:ascii="宋体" w:hAnsi="宋体" w:cs="微软雅黑"/>
          <w:color w:val="000000"/>
          <w:szCs w:val="21"/>
          <w:highlight w:val="none"/>
        </w:rPr>
      </w:pPr>
      <w:r>
        <w:rPr>
          <w:rFonts w:ascii="宋体" w:hAnsi="宋体" w:cs="微软雅黑"/>
          <w:color w:val="000000"/>
          <w:szCs w:val="21"/>
          <w:highlight w:val="none"/>
        </w:rPr>
      </w:r>
      <w:r/>
    </w:p>
    <w:p>
      <w:pPr>
        <w:pStyle w:val="1053"/>
        <w:ind w:left="898" w:hanging="537"/>
        <w:keepLines w:val="0"/>
        <w:keepNext w:val="0"/>
        <w:pageBreakBefore w:val="0"/>
        <w:spacing w:line="360" w:lineRule="auto"/>
        <w:rPr>
          <w:rFonts w:hint="eastAsia" w:ascii="宋体" w:hAnsi="宋体" w:cs="微软雅黑"/>
          <w:color w:val="000000"/>
          <w:szCs w:val="21"/>
          <w:highlight w:val="none"/>
        </w:rPr>
      </w:pPr>
      <w:r>
        <w:rPr>
          <w:rFonts w:hint="eastAsia" w:ascii="宋体" w:hAnsi="宋体" w:cs="微软雅黑"/>
          <w:color w:val="000000"/>
          <w:szCs w:val="21"/>
          <w:highlight w:val="none"/>
        </w:rPr>
        <w:t xml:space="preserve">签字日期：</w:t>
      </w:r>
      <w:r>
        <w:rPr>
          <w:rFonts w:ascii="宋体" w:hAnsi="宋体" w:cs="微软雅黑"/>
          <w:color w:val="000000"/>
          <w:szCs w:val="21"/>
          <w:highlight w:val="none"/>
        </w:rPr>
        <w:t xml:space="preserve">                               </w:t>
      </w:r>
      <w:r>
        <w:rPr>
          <w:rFonts w:hint="eastAsia" w:ascii="宋体" w:hAnsi="宋体" w:cs="微软雅黑"/>
          <w:color w:val="000000"/>
          <w:szCs w:val="21"/>
          <w:highlight w:val="none"/>
        </w:rPr>
        <w:t xml:space="preserve">    签字日期：</w:t>
      </w:r>
      <w:r>
        <w:rPr>
          <w:rFonts w:ascii="宋体" w:hAnsi="宋体" w:cs="微软雅黑"/>
          <w:color w:val="000000"/>
          <w:szCs w:val="21"/>
          <w:highlight w:val="none"/>
        </w:rPr>
        <w:t xml:space="preserve">  </w:t>
      </w:r>
      <w:r/>
    </w:p>
    <w:p>
      <w:pPr>
        <w:rPr>
          <w:rFonts w:eastAsia="Times New Roman"/>
          <w:sz w:val="32"/>
          <w:szCs w:val="32"/>
          <w:highlight w:val="none"/>
        </w:rPr>
      </w:pPr>
      <w:r>
        <w:rPr>
          <w:rFonts w:ascii="宋体" w:hAnsi="宋体"/>
          <w:sz w:val="24"/>
          <w:szCs w:val="24"/>
          <w:highlight w:val="none"/>
        </w:rPr>
        <w:br w:type="page" w:clear="all"/>
      </w: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五</w:t>
      </w:r>
      <w:r>
        <w:rPr>
          <w:rFonts w:hint="eastAsia" w:ascii="宋体" w:hAnsi="宋体"/>
          <w:sz w:val="24"/>
          <w:szCs w:val="24"/>
          <w:highlight w:val="none"/>
        </w:rPr>
        <w:t xml:space="preserve">：</w:t>
      </w:r>
      <w:r/>
    </w:p>
    <w:p>
      <w:pPr>
        <w:jc w:val="center"/>
        <w:keepLines w:val="0"/>
        <w:keepNext w:val="0"/>
        <w:pageBreakBefore w:val="0"/>
        <w:spacing w:line="360" w:lineRule="auto"/>
        <w:widowControl w:val="off"/>
        <w:rPr>
          <w:rFonts w:hint="default" w:ascii="Times New Roman" w:hAnsi="Times New Roman" w:eastAsia="Times New Roman" w:cs="Times New Roman"/>
          <w:b/>
          <w:sz w:val="28"/>
          <w:szCs w:val="28"/>
          <w:highlight w:val="none"/>
        </w:rPr>
      </w:pPr>
      <w:r>
        <w:rPr>
          <w:rFonts w:hint="default" w:ascii="Times New Roman" w:hAnsi="Times New Roman" w:cs="Times New Roman"/>
          <w:b/>
          <w:sz w:val="28"/>
          <w:szCs w:val="28"/>
          <w:highlight w:val="none"/>
        </w:rPr>
        <w:t xml:space="preserve">设备采购廉政协议</w:t>
      </w:r>
      <w:r/>
    </w:p>
    <w:p>
      <w:pPr>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甲方（采购单位）：江苏省中医院</w:t>
      </w:r>
      <w:r/>
    </w:p>
    <w:p>
      <w:pPr>
        <w:keepLines w:val="0"/>
        <w:keepNext w:val="0"/>
        <w:pageBreakBefore w:val="0"/>
        <w:spacing w:line="360" w:lineRule="auto"/>
        <w:widowControl w:val="off"/>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t xml:space="preserve">乙方（供货单位）：</w:t>
      </w:r>
      <w:r>
        <w:rPr>
          <w:rFonts w:hint="eastAsia" w:cs="Times New Roman"/>
          <w:szCs w:val="21"/>
          <w:highlight w:val="none"/>
          <w:lang w:val="en-US" w:eastAsia="zh-CN"/>
        </w:rPr>
        <w:t xml:space="preserve">****************************</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一、甲方义务</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1、不向乙方索取或接受任何形式的现金、银行卡、有价证券、支付凭证和贵重礼品等。</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2、不接受乙方提供的公款旅游和高消费健身、娱乐等活动，不参加乙方组织的有可能影响公正履行合同的宴请等活动。    </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3、不得以咨询费、劳务费等名义向乙方索要合同以外的各种费用，不在乙方报销应由本单位或个人承担的费用。</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4、不要求乙方为自己亲友的经营活动提供便利条件。</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5、不准在乙方合同签订、验收、付款等正常按约履行时为索取合同约定以外的费用而推诿扯皮、借故刁难。</w:t>
      </w:r>
      <w:r/>
    </w:p>
    <w:p>
      <w:pPr>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二、乙方义务</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1、不以任何形式向甲方及其工作人员赠送礼金、银行卡、有价证券、支付凭证和贵重礼品等。</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2、不支付甲方及其工作人员以咨询费、劳务费等名义索要的各种费用，不报销应由甲方单位或个人承担的费用。</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3、不为甲方及其工作人员提供公款旅游和高消费健身、娱乐活动，不利用宴请等活动影响甲方人员公正履行合同。</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4、不为甲方工作人员亲友的营利活动提供便利条件。</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5、不得在合同签订、验收、付款等履行环节为获得便利向甲方任何人支付任何合同约定以外的费用。</w:t>
      </w:r>
      <w:r/>
    </w:p>
    <w:p>
      <w:pPr>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三、违约责任</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2、甲方人员如违反本协议有关条款，甲方将依据医院规定给予违纪人员经济处罚和解除劳动合同。触犯法律的移交司法机关处理。</w:t>
      </w:r>
      <w:r/>
    </w:p>
    <w:p>
      <w:pPr>
        <w:ind w:firstLine="420"/>
        <w:keepLines w:val="0"/>
        <w:keepNext w:val="0"/>
        <w:pageBreakBefore w:val="0"/>
        <w:spacing w:line="360" w:lineRule="auto"/>
        <w:widowControl w:val="off"/>
        <w:rPr>
          <w:rFonts w:hint="default" w:ascii="Times New Roman" w:hAnsi="Times New Roman" w:eastAsia="Times New Roman" w:cs="Times New Roman"/>
          <w:szCs w:val="21"/>
          <w:highlight w:val="none"/>
        </w:rPr>
      </w:pPr>
      <w:r>
        <w:rPr>
          <w:rFonts w:hint="default" w:ascii="Times New Roman" w:hAnsi="Times New Roman" w:cs="Times New Roman"/>
          <w:szCs w:val="21"/>
          <w:highlight w:val="none"/>
        </w:rPr>
        <w:t xml:space="preserve">3、乙方如发现甲方人员索要、收受贿赂或其他违法、违纪行为，要向江苏省中医院纪检监察部门或上级主管部门举报。</w:t>
      </w:r>
      <w:r/>
    </w:p>
    <w:p>
      <w:pPr>
        <w:ind w:firstLine="420"/>
        <w:keepLines w:val="0"/>
        <w:keepNext w:val="0"/>
        <w:pageBreakBefore w:val="0"/>
        <w:spacing w:line="360" w:lineRule="auto"/>
        <w:widowControl w:val="off"/>
        <w:rPr>
          <w:rFonts w:ascii="宋体" w:eastAsia="Times New Roman"/>
          <w:sz w:val="24"/>
          <w:highlight w:val="none"/>
        </w:rPr>
      </w:pPr>
      <w:r>
        <w:rPr>
          <w:rFonts w:hint="default" w:ascii="Times New Roman" w:hAnsi="Times New Roman" w:cs="Times New Roman"/>
          <w:szCs w:val="21"/>
          <w:highlight w:val="none"/>
        </w:rPr>
        <w:t xml:space="preserve">本协议作为采购合同的组成部分，具有与采购合同同等的法律效力，双方应自觉履行本协议并互相监督。</w:t>
      </w:r>
      <w:r/>
    </w:p>
    <w:p>
      <w:pPr>
        <w:pStyle w:val="1053"/>
        <w:ind w:left="898" w:hanging="537"/>
        <w:spacing w:line="100" w:lineRule="atLeast"/>
        <w:rPr>
          <w:rFonts w:hint="eastAsia" w:ascii="宋体" w:hAnsi="宋体" w:cs="微软雅黑"/>
          <w:color w:val="000000"/>
          <w:szCs w:val="21"/>
          <w:highlight w:val="none"/>
        </w:rPr>
      </w:pPr>
      <w:r>
        <w:rPr>
          <w:rFonts w:hint="eastAsia" w:ascii="宋体" w:hAnsi="宋体" w:cs="微软雅黑"/>
          <w:color w:val="000000"/>
          <w:szCs w:val="21"/>
          <w:highlight w:val="none"/>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55"/>
      <w:r/>
      <w:bookmarkEnd w:id="256"/>
      <w:r/>
      <w:r/>
    </w:p>
    <w:p>
      <w:pPr>
        <w:pStyle w:val="984"/>
        <w:jc w:val="center"/>
        <w:rPr>
          <w:rFonts w:ascii="Microsoft New Tai Lue" w:hAnsi="Microsoft New Tai Lue" w:cs="Microsoft New Tai Lue"/>
          <w:color w:val="000000" w:themeColor="text1"/>
          <w:highlight w:val="none"/>
          <w14:textFill>
            <w14:solidFill>
              <w14:schemeClr w14:val="tx1"/>
            </w14:solidFill>
          </w14:textFill>
        </w:rPr>
      </w:pPr>
      <w:r/>
      <w:bookmarkStart w:id="257" w:name="_Toc107246272"/>
      <w:r>
        <w:rPr>
          <w:rFonts w:ascii="Microsoft New Tai Lue" w:hAnsi="Microsoft New Tai Lue" w:cs="Microsoft New Tai Lue"/>
          <w:color w:val="000000" w:themeColor="text1"/>
          <w:highlight w:val="none"/>
          <w14:textFill>
            <w14:solidFill>
              <w14:schemeClr w14:val="tx1"/>
            </w14:solidFill>
          </w14:textFill>
        </w:rPr>
        <w:t xml:space="preserve">第四章 采购需求</w:t>
      </w:r>
      <w:r/>
    </w:p>
    <w:p>
      <w:pPr>
        <w:ind w:firstLine="422"/>
        <w:spacing w:line="360" w:lineRule="auto"/>
        <w:rPr>
          <w:rFonts w:hint="default" w:ascii="Times New Roman" w:hAnsi="Times New Roman" w:eastAsia="宋体" w:cs="Times New Roman Regular"/>
          <w:b/>
          <w:bCs w:val="0"/>
          <w:color w:val="000000"/>
          <w:sz w:val="21"/>
          <w:szCs w:val="21"/>
          <w:highlight w:val="none"/>
          <w:lang w:val="en-US" w:eastAsia="zh-CN"/>
        </w:rPr>
      </w:pPr>
      <w:r>
        <w:rPr>
          <w:rFonts w:hint="eastAsia" w:ascii="Times New Roman" w:hAnsi="Times New Roman" w:eastAsia="宋体" w:cs="Times New Roman Regular"/>
          <w:b/>
          <w:bCs w:val="0"/>
          <w:color w:val="000000"/>
          <w:sz w:val="21"/>
          <w:szCs w:val="21"/>
          <w:highlight w:val="none"/>
          <w:lang w:val="en-US" w:eastAsia="zh-CN"/>
        </w:rPr>
        <w:t xml:space="preserve">重要说明：</w:t>
      </w:r>
      <w:r/>
    </w:p>
    <w:p>
      <w:pPr>
        <w:ind w:firstLine="422"/>
        <w:spacing w:line="360" w:lineRule="auto"/>
        <w:rPr>
          <w:rFonts w:ascii="Times New Roman" w:hAnsi="Times New Roman" w:eastAsia="宋体" w:cs="Times New Roman Regular"/>
          <w:b/>
          <w:bCs w:val="0"/>
          <w:color w:val="000000"/>
          <w:sz w:val="21"/>
          <w:szCs w:val="21"/>
          <w:highlight w:val="none"/>
        </w:rPr>
      </w:pPr>
      <w:r>
        <w:rPr>
          <w:rFonts w:hint="eastAsia" w:ascii="Times New Roman" w:hAnsi="Times New Roman" w:eastAsia="宋体" w:cs="Times New Roman Regular"/>
          <w:b/>
          <w:bCs w:val="0"/>
          <w:color w:val="000000"/>
          <w:sz w:val="21"/>
          <w:szCs w:val="21"/>
          <w:highlight w:val="none"/>
          <w:lang w:val="en-US" w:eastAsia="zh-CN"/>
        </w:rPr>
        <w:t xml:space="preserve">1、★号条款为实质性要求和条件，如不满足则为无效响应，</w:t>
      </w:r>
      <w:r>
        <w:rPr>
          <w:rFonts w:hint="eastAsia" w:ascii="Times New Roman" w:hAnsi="Times New Roman" w:eastAsia="宋体" w:cs="Times New Roman Regular"/>
          <w:b/>
          <w:bCs w:val="0"/>
          <w:color w:val="000000"/>
          <w:sz w:val="21"/>
          <w:szCs w:val="21"/>
          <w:highlight w:val="none"/>
          <w:lang w:eastAsia="zh-CN"/>
        </w:rPr>
        <w:t xml:space="preserve">★</w:t>
      </w:r>
      <w:r>
        <w:rPr>
          <w:rFonts w:hint="eastAsia" w:ascii="Times New Roman" w:hAnsi="Times New Roman" w:eastAsia="宋体" w:cs="Times New Roman Regular"/>
          <w:b/>
          <w:bCs w:val="0"/>
          <w:color w:val="000000"/>
          <w:sz w:val="21"/>
          <w:szCs w:val="21"/>
          <w:highlight w:val="none"/>
          <w:lang w:val="en-US" w:eastAsia="zh-CN"/>
        </w:rPr>
        <w:t xml:space="preserve">号条款</w:t>
      </w:r>
      <w:r>
        <w:rPr>
          <w:rFonts w:ascii="Times New Roman" w:hAnsi="Times New Roman" w:eastAsia="宋体" w:cs="Times New Roman Regular"/>
          <w:b/>
          <w:bCs w:val="0"/>
          <w:color w:val="000000"/>
          <w:sz w:val="21"/>
          <w:szCs w:val="21"/>
          <w:highlight w:val="none"/>
        </w:rPr>
        <w:t xml:space="preserve">参数需提供支撑材料（如白皮书、彩页、手册、检测报告等），材料请标注页码，未提供或未标注的也将视为负偏离。</w:t>
      </w:r>
      <w:r/>
    </w:p>
    <w:p>
      <w:pPr>
        <w:ind w:firstLine="422"/>
        <w:spacing w:line="360" w:lineRule="auto"/>
        <w:rPr>
          <w:rFonts w:ascii="Times New Roman" w:hAnsi="Times New Roman" w:eastAsia="宋体" w:cs="Times New Roman Regular"/>
          <w:bCs/>
          <w:color w:val="000000"/>
          <w:sz w:val="21"/>
          <w:szCs w:val="21"/>
          <w:highlight w:val="none"/>
        </w:rPr>
      </w:pPr>
      <w:r>
        <w:rPr>
          <w:rFonts w:hint="eastAsia" w:ascii="Times New Roman" w:hAnsi="Times New Roman" w:eastAsia="宋体" w:cs="Times New Roman Regular"/>
          <w:b/>
          <w:bCs w:val="0"/>
          <w:color w:val="000000"/>
          <w:sz w:val="21"/>
          <w:szCs w:val="21"/>
          <w:highlight w:val="none"/>
          <w:lang w:val="en-US" w:eastAsia="zh-CN"/>
        </w:rPr>
        <w:t xml:space="preserve">2、</w:t>
      </w:r>
      <w:r>
        <w:rPr>
          <w:rFonts w:ascii="Times New Roman" w:hAnsi="Times New Roman" w:eastAsia="宋体" w:cs="Times New Roman Regular"/>
          <w:b/>
          <w:bCs w:val="0"/>
          <w:color w:val="000000"/>
          <w:sz w:val="21"/>
          <w:szCs w:val="21"/>
          <w:highlight w:val="none"/>
        </w:rPr>
        <w:t xml:space="preserve">▲号条款（如果有）为重要技术条款，</w:t>
      </w:r>
      <w:r>
        <w:rPr>
          <w:rFonts w:hint="eastAsia" w:ascii="Times New Roman" w:hAnsi="Times New Roman" w:eastAsia="宋体" w:cs="Times New Roman Regular"/>
          <w:b/>
          <w:bCs w:val="0"/>
          <w:color w:val="000000"/>
          <w:sz w:val="21"/>
          <w:szCs w:val="21"/>
          <w:highlight w:val="none"/>
          <w:lang w:val="en-US" w:eastAsia="zh-CN"/>
        </w:rPr>
        <w:t xml:space="preserve">重要技术条款和和一般技术条款偏离将导致扣分</w:t>
      </w:r>
      <w:r>
        <w:rPr>
          <w:rFonts w:ascii="Times New Roman" w:hAnsi="Times New Roman" w:eastAsia="宋体" w:cs="Times New Roman Regular"/>
          <w:b/>
          <w:bCs w:val="0"/>
          <w:color w:val="000000"/>
          <w:sz w:val="21"/>
          <w:szCs w:val="21"/>
          <w:highlight w:val="none"/>
        </w:rPr>
        <w:t xml:space="preserve">。</w:t>
      </w:r>
      <w:r/>
    </w:p>
    <w:p>
      <w:pP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476"/>
        <w:gridCol w:w="1374"/>
        <w:gridCol w:w="1501"/>
        <w:gridCol w:w="1662"/>
      </w:tblGrid>
      <w:tr>
        <w:trPr>
          <w:jc w:val="center"/>
        </w:trPr>
        <w:tc>
          <w:tcPr>
            <w:tcW w:w="761"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bookmarkStart w:id="258" w:name="_Hlk93775766"/>
            <w:r>
              <w:rPr>
                <w:rFonts w:hint="eastAsia" w:ascii="宋体" w:hAnsi="宋体" w:eastAsia="宋体" w:cs="宋体"/>
                <w:sz w:val="24"/>
                <w:szCs w:val="24"/>
                <w:highlight w:val="none"/>
                <w:vertAlign w:val="baseline"/>
                <w:lang w:val="en-US" w:eastAsia="zh-CN"/>
              </w:rPr>
              <w:t xml:space="preserve">包号</w:t>
            </w:r>
            <w:r/>
          </w:p>
        </w:tc>
        <w:tc>
          <w:tcPr>
            <w:tcW w:w="2476"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设备名称</w:t>
            </w:r>
            <w:r/>
          </w:p>
        </w:tc>
        <w:tc>
          <w:tcPr>
            <w:tcW w:w="1374"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数量</w:t>
            </w:r>
            <w:r/>
          </w:p>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rPr>
              <w:t xml:space="preserve">（套/台）</w:t>
            </w:r>
            <w:r/>
          </w:p>
        </w:tc>
        <w:tc>
          <w:tcPr>
            <w:tcW w:w="1501"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预算</w:t>
            </w:r>
            <w:r/>
          </w:p>
        </w:tc>
        <w:tc>
          <w:tcPr>
            <w:tcW w:w="1662"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限价</w:t>
            </w:r>
            <w:r/>
          </w:p>
        </w:tc>
      </w:tr>
      <w:tr>
        <w:trPr>
          <w:jc w:val="center"/>
          <w:trHeight w:val="362"/>
        </w:trPr>
        <w:tc>
          <w:tcPr>
            <w:tcW w:w="761"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2476"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低能量线性冲击波治疗头</w:t>
            </w:r>
            <w:r/>
          </w:p>
        </w:tc>
        <w:tc>
          <w:tcPr>
            <w:tcW w:w="1374"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7</w:t>
            </w:r>
            <w:r/>
          </w:p>
        </w:tc>
        <w:tc>
          <w:tcPr>
            <w:tcW w:w="1501"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175</w:t>
            </w:r>
            <w:r>
              <w:rPr>
                <w:rFonts w:hint="eastAsia" w:ascii="宋体" w:hAnsi="宋体" w:eastAsia="宋体" w:cs="宋体"/>
                <w:sz w:val="24"/>
                <w:szCs w:val="24"/>
                <w:highlight w:val="none"/>
                <w:vertAlign w:val="baseline"/>
                <w:lang w:val="en-US" w:eastAsia="zh-CN"/>
              </w:rPr>
              <w:t xml:space="preserve">万元</w:t>
            </w:r>
            <w:r/>
          </w:p>
        </w:tc>
        <w:tc>
          <w:tcPr>
            <w:tcW w:w="1662" w:type="dxa"/>
            <w:vAlign w:val="center"/>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175</w:t>
            </w:r>
            <w:r>
              <w:rPr>
                <w:rFonts w:hint="eastAsia" w:ascii="宋体" w:hAnsi="宋体" w:eastAsia="宋体" w:cs="宋体"/>
                <w:sz w:val="24"/>
                <w:szCs w:val="24"/>
                <w:highlight w:val="none"/>
                <w:vertAlign w:val="baseline"/>
                <w:lang w:val="en-US" w:eastAsia="zh-CN"/>
              </w:rPr>
              <w:t xml:space="preserve">万元</w:t>
            </w:r>
            <w:r/>
          </w:p>
        </w:tc>
      </w:tr>
    </w:tbl>
    <w:p>
      <w:pPr>
        <w:rPr>
          <w:rFonts w:hint="eastAsia"/>
          <w:highlight w:val="none"/>
        </w:rPr>
      </w:pPr>
      <w:r>
        <w:rPr>
          <w:rFonts w:hint="eastAsia"/>
          <w:highlight w:val="none"/>
        </w:rPr>
      </w:r>
      <w:r/>
    </w:p>
    <w:p>
      <w:pPr>
        <w:jc w:val="left"/>
        <w:spacing w:line="360" w:lineRule="auto"/>
        <w:rPr>
          <w:color w:val="auto"/>
          <w:sz w:val="24"/>
          <w:szCs w:val="21"/>
          <w:highlight w:val="none"/>
        </w:rPr>
      </w:pPr>
      <w:r>
        <w:rPr>
          <w:rFonts w:hint="eastAsia"/>
          <w:color w:val="auto"/>
          <w:sz w:val="24"/>
          <w:highlight w:val="none"/>
        </w:rPr>
        <w:t xml:space="preserve">一、基本概况</w:t>
      </w:r>
      <w:r/>
    </w:p>
    <w:p>
      <w:pPr>
        <w:spacing w:line="360" w:lineRule="auto"/>
        <w:widowControl/>
        <w:rPr>
          <w:rFonts w:hint="eastAsia" w:ascii="宋体" w:hAnsi="宋体" w:cs="宋体"/>
          <w:color w:val="auto"/>
          <w:sz w:val="24"/>
          <w:highlight w:val="none"/>
        </w:rPr>
      </w:pPr>
      <w:r>
        <w:rPr>
          <w:color w:val="auto"/>
          <w:sz w:val="24"/>
          <w:highlight w:val="none"/>
        </w:rPr>
        <w:tab/>
      </w:r>
      <w:r>
        <w:rPr>
          <w:rFonts w:hint="eastAsia"/>
          <w:color w:val="auto"/>
          <w:sz w:val="24"/>
          <w:highlight w:val="none"/>
          <w:lang w:val="en-US" w:eastAsia="zh-CN"/>
        </w:rPr>
        <w:t xml:space="preserve">我院男科将采购</w:t>
      </w:r>
      <w:r>
        <w:rPr>
          <w:rFonts w:hint="eastAsia" w:ascii="宋体" w:hAnsi="宋体"/>
          <w:color w:val="auto"/>
          <w:sz w:val="24"/>
          <w:highlight w:val="none"/>
        </w:rPr>
        <w:t xml:space="preserve">低能量线性冲击波治疗头</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适用于低能量冲击波治疗仪（RENOVA），用于轻中度血管性勃起功能障碍治疗。</w:t>
      </w:r>
      <w:r/>
    </w:p>
    <w:p>
      <w:pPr>
        <w:numPr>
          <w:ilvl w:val="0"/>
          <w:numId w:val="0"/>
        </w:numPr>
        <w:spacing w:line="360" w:lineRule="auto"/>
        <w:widowControl/>
        <w:rPr>
          <w:color w:val="auto"/>
          <w:sz w:val="24"/>
          <w:highlight w:val="none"/>
        </w:rPr>
      </w:pPr>
      <w:r>
        <w:rPr>
          <w:rFonts w:hint="eastAsia"/>
          <w:color w:val="auto"/>
          <w:sz w:val="24"/>
          <w:highlight w:val="none"/>
          <w:lang w:val="en-US" w:eastAsia="zh-CN"/>
        </w:rPr>
        <w:t xml:space="preserve">二、</w:t>
      </w:r>
      <w:r>
        <w:rPr>
          <w:rFonts w:hint="eastAsia"/>
          <w:color w:val="auto"/>
          <w:sz w:val="24"/>
          <w:highlight w:val="none"/>
        </w:rPr>
        <w:t xml:space="preserve">技术条款：</w:t>
      </w:r>
      <w:r/>
    </w:p>
    <w:p>
      <w:pPr>
        <w:numPr>
          <w:ilvl w:val="0"/>
          <w:numId w:val="8"/>
        </w:numPr>
        <w:ind w:firstLine="480"/>
        <w:spacing w:line="360" w:lineRule="auto"/>
        <w:widowControl/>
        <w:rPr>
          <w:rFonts w:hint="eastAsia" w:eastAsia="宋体" w:cs="Times New Roman"/>
          <w:color w:val="auto"/>
          <w:sz w:val="24"/>
          <w:highlight w:val="none"/>
        </w:rPr>
      </w:pPr>
      <w:r>
        <w:rPr>
          <w:rFonts w:hint="eastAsia" w:eastAsia="宋体" w:cs="Times New Roman"/>
          <w:color w:val="auto"/>
          <w:sz w:val="24"/>
          <w:highlight w:val="none"/>
          <w:lang w:val="en-US" w:eastAsia="zh-CN"/>
        </w:rPr>
        <w:t xml:space="preserve">配置要求：</w:t>
      </w:r>
      <w:r>
        <w:rPr>
          <w:rFonts w:hint="eastAsia" w:ascii="Times New Roman" w:hAnsi="Times New Roman" w:eastAsia="宋体" w:cs="Times New Roman"/>
          <w:color w:val="auto"/>
          <w:sz w:val="24"/>
          <w:highlight w:val="none"/>
        </w:rPr>
        <w:t xml:space="preserve">冲击波治疗头</w:t>
      </w:r>
      <w:r>
        <w:rPr>
          <w:rFonts w:hint="eastAsia" w:ascii="Times New Roman" w:hAnsi="Times New Roman" w:eastAsia="宋体" w:cs="Times New Roman"/>
          <w:color w:val="auto"/>
          <w:sz w:val="24"/>
          <w:highlight w:val="none"/>
          <w:lang w:val="en-US" w:eastAsia="zh-CN"/>
        </w:rPr>
        <w:t xml:space="preserve">7个</w:t>
      </w:r>
      <w:r/>
    </w:p>
    <w:p>
      <w:pPr>
        <w:numPr>
          <w:ilvl w:val="0"/>
          <w:numId w:val="8"/>
        </w:numPr>
        <w:ind w:firstLine="480"/>
        <w:spacing w:line="360" w:lineRule="auto"/>
        <w:widowControl/>
        <w:rPr>
          <w:rFonts w:hint="eastAsia" w:eastAsia="宋体" w:cs="Times New Roman"/>
          <w:color w:val="auto"/>
          <w:sz w:val="24"/>
          <w:highlight w:val="none"/>
        </w:rPr>
      </w:pPr>
      <w:r>
        <w:rPr>
          <w:rFonts w:ascii="Times New Roman" w:hAnsi="Times New Roman" w:eastAsia="宋体" w:cs="Times New Roman Regular"/>
          <w:b/>
          <w:bCs w:val="0"/>
          <w:color w:val="000000"/>
          <w:sz w:val="21"/>
          <w:szCs w:val="21"/>
          <w:highlight w:val="none"/>
        </w:rPr>
        <w:t xml:space="preserve">▲</w:t>
      </w:r>
      <w:r>
        <w:rPr>
          <w:rFonts w:hint="eastAsia" w:eastAsia="宋体" w:cs="Times New Roman"/>
          <w:color w:val="auto"/>
          <w:sz w:val="24"/>
          <w:highlight w:val="none"/>
          <w:lang w:val="en-US" w:eastAsia="zh-CN"/>
        </w:rPr>
        <w:t xml:space="preserve">投标人</w:t>
      </w:r>
      <w:r>
        <w:rPr>
          <w:rFonts w:hint="eastAsia" w:eastAsia="宋体" w:cs="Times New Roman"/>
          <w:color w:val="auto"/>
          <w:sz w:val="24"/>
          <w:highlight w:val="none"/>
        </w:rPr>
        <w:t xml:space="preserve">须为原厂或原厂正规授权代理商，授权代理商须提供授权材料</w:t>
      </w:r>
      <w:r>
        <w:rPr>
          <w:rFonts w:hint="eastAsia" w:cs="Times New Roman"/>
          <w:color w:val="auto"/>
          <w:sz w:val="24"/>
          <w:highlight w:val="none"/>
          <w:lang w:eastAsia="zh-CN"/>
        </w:rPr>
        <w:t xml:space="preserve">。</w:t>
      </w:r>
      <w:r/>
    </w:p>
    <w:p>
      <w:pPr>
        <w:numPr>
          <w:ilvl w:val="0"/>
          <w:numId w:val="8"/>
        </w:numPr>
        <w:ind w:firstLine="480"/>
        <w:spacing w:line="360" w:lineRule="auto"/>
        <w:widowControl/>
        <w:rPr>
          <w:rFonts w:hint="eastAsia" w:eastAsia="宋体" w:cs="Times New Roman"/>
          <w:color w:val="auto"/>
          <w:sz w:val="24"/>
          <w:highlight w:val="none"/>
        </w:rPr>
      </w:pPr>
      <w:r>
        <w:rPr>
          <w:rFonts w:hint="eastAsia" w:eastAsia="宋体" w:cs="Times New Roman"/>
          <w:color w:val="auto"/>
          <w:sz w:val="24"/>
          <w:highlight w:val="none"/>
        </w:rPr>
        <w:t xml:space="preserve">治疗头适用于现有机器</w:t>
      </w:r>
      <w:r>
        <w:rPr>
          <w:rFonts w:hint="eastAsia" w:ascii="Times New Roman" w:hAnsi="Times New Roman" w:eastAsia="宋体" w:cs="Times New Roman"/>
          <w:color w:val="auto"/>
          <w:sz w:val="24"/>
          <w:highlight w:val="none"/>
        </w:rPr>
        <w:t xml:space="preserve">低能量线性冲击波治疗仪</w:t>
      </w:r>
      <w:r>
        <w:rPr>
          <w:rFonts w:hint="eastAsia" w:eastAsia="宋体" w:cs="Times New Roman"/>
          <w:color w:val="auto"/>
          <w:sz w:val="24"/>
          <w:highlight w:val="none"/>
        </w:rPr>
        <w:t xml:space="preserve">（Renova）</w:t>
      </w:r>
      <w:r/>
    </w:p>
    <w:p>
      <w:pPr>
        <w:numPr>
          <w:ilvl w:val="0"/>
          <w:numId w:val="8"/>
        </w:numPr>
        <w:ind w:firstLine="480"/>
        <w:spacing w:line="360" w:lineRule="auto"/>
        <w:widowControl/>
        <w:rPr>
          <w:rFonts w:hint="eastAsia" w:eastAsia="宋体" w:cs="Times New Roman"/>
          <w:color w:val="auto"/>
          <w:sz w:val="24"/>
          <w:highlight w:val="none"/>
        </w:rPr>
      </w:pPr>
      <w:r>
        <w:rPr>
          <w:rFonts w:hint="eastAsia" w:eastAsia="宋体" w:cs="Times New Roman"/>
          <w:color w:val="auto"/>
          <w:sz w:val="24"/>
          <w:highlight w:val="none"/>
        </w:rPr>
        <w:t xml:space="preserve">治疗头可支持位置和多角度调节功能</w:t>
      </w:r>
      <w:r/>
    </w:p>
    <w:p>
      <w:pPr>
        <w:numPr>
          <w:ilvl w:val="0"/>
          <w:numId w:val="8"/>
        </w:numPr>
        <w:ind w:firstLine="480"/>
        <w:spacing w:line="360" w:lineRule="auto"/>
        <w:widowControl/>
        <w:rPr>
          <w:rFonts w:hint="eastAsia" w:eastAsia="宋体" w:cs="Times New Roman"/>
          <w:color w:val="auto"/>
          <w:sz w:val="24"/>
          <w:highlight w:val="none"/>
        </w:rPr>
      </w:pPr>
      <w:r>
        <w:rPr>
          <w:rFonts w:hint="eastAsia" w:eastAsia="宋体" w:cs="Times New Roman"/>
          <w:color w:val="auto"/>
          <w:sz w:val="24"/>
          <w:highlight w:val="none"/>
        </w:rPr>
        <w:t xml:space="preserve">治疗头采用电磁式发射原理，使用寿命≥100万次</w:t>
      </w:r>
      <w:r/>
    </w:p>
    <w:p>
      <w:pPr>
        <w:numPr>
          <w:ilvl w:val="0"/>
          <w:numId w:val="8"/>
        </w:numPr>
        <w:ind w:firstLine="480"/>
        <w:spacing w:line="360" w:lineRule="auto"/>
        <w:widowControl/>
        <w:rPr>
          <w:rFonts w:hint="eastAsia" w:eastAsia="宋体" w:cs="Times New Roman"/>
          <w:color w:val="auto"/>
          <w:sz w:val="24"/>
          <w:highlight w:val="none"/>
        </w:rPr>
      </w:pPr>
      <w:r>
        <w:rPr>
          <w:rFonts w:hint="eastAsia" w:eastAsia="宋体" w:cs="Times New Roman"/>
          <w:color w:val="auto"/>
          <w:sz w:val="24"/>
          <w:highlight w:val="none"/>
        </w:rPr>
        <w:t xml:space="preserve">治疗头发射频率:≥5Hz</w:t>
      </w:r>
      <w:r/>
    </w:p>
    <w:p>
      <w:pPr>
        <w:spacing w:line="360" w:lineRule="auto"/>
        <w:widowControl/>
        <w:rPr>
          <w:rFonts w:hint="eastAsia"/>
          <w:color w:val="auto"/>
          <w:sz w:val="24"/>
          <w:highlight w:val="none"/>
        </w:rPr>
      </w:pPr>
      <w:r>
        <w:rPr>
          <w:rFonts w:hint="eastAsia"/>
          <w:color w:val="auto"/>
          <w:sz w:val="24"/>
          <w:highlight w:val="none"/>
        </w:rPr>
        <w:t xml:space="preserve">三、商务条款：</w:t>
      </w:r>
      <w:r/>
    </w:p>
    <w:p>
      <w:pPr>
        <w:ind w:firstLine="482"/>
        <w:spacing w:line="360" w:lineRule="auto"/>
        <w:widowControl/>
        <w:rPr>
          <w:rFonts w:hint="eastAsia"/>
          <w:color w:val="auto"/>
          <w:sz w:val="24"/>
          <w:highlight w:val="none"/>
        </w:rPr>
      </w:pPr>
      <w:r>
        <w:rPr>
          <w:rFonts w:hint="eastAsia" w:ascii="宋体" w:hAnsi="宋体" w:cs="宋体"/>
          <w:b/>
          <w:color w:val="auto"/>
          <w:sz w:val="24"/>
          <w:highlight w:val="none"/>
        </w:rPr>
        <w:t xml:space="preserve">（一）质保及售后技术服务要求</w:t>
      </w:r>
      <w:r/>
    </w:p>
    <w:p>
      <w:pPr>
        <w:ind w:firstLine="480"/>
        <w:spacing w:line="360" w:lineRule="auto"/>
        <w:rPr>
          <w:rFonts w:hint="eastAsia" w:ascii="宋体" w:hAnsi="宋体" w:cs="宋体"/>
          <w:bCs/>
          <w:color w:val="auto"/>
          <w:sz w:val="24"/>
          <w:highlight w:val="none"/>
        </w:rPr>
      </w:pPr>
      <w:r>
        <w:rPr>
          <w:rFonts w:hint="eastAsia" w:ascii="宋体" w:hAnsi="宋体" w:cs="Arial"/>
          <w:color w:val="auto"/>
          <w:sz w:val="24"/>
          <w:highlight w:val="none"/>
        </w:rPr>
        <w:t xml:space="preserve">1、</w:t>
      </w:r>
      <w:r>
        <w:rPr>
          <w:rFonts w:hint="eastAsia" w:ascii="宋体" w:hAnsi="宋体" w:cs="宋体"/>
          <w:bCs/>
          <w:color w:val="auto"/>
          <w:sz w:val="24"/>
          <w:highlight w:val="none"/>
        </w:rPr>
        <w:t xml:space="preserve">提供原厂质保≥</w:t>
      </w:r>
      <w:r>
        <w:rPr>
          <w:rFonts w:hint="eastAsia" w:ascii="宋体" w:hAnsi="宋体" w:cs="宋体"/>
          <w:bCs/>
          <w:color w:val="auto"/>
          <w:sz w:val="24"/>
          <w:highlight w:val="none"/>
          <w:u w:val="single"/>
        </w:rPr>
        <w:t xml:space="preserve">100万次</w:t>
      </w:r>
      <w:r>
        <w:rPr>
          <w:rFonts w:hint="eastAsia" w:ascii="宋体" w:hAnsi="宋体" w:cs="宋体"/>
          <w:bCs/>
          <w:color w:val="auto"/>
          <w:sz w:val="24"/>
          <w:highlight w:val="none"/>
        </w:rPr>
        <w:t xml:space="preserve">，自采购人验收合格，验收报告确认签字日起，开始进入质保</w:t>
      </w:r>
      <w:r>
        <w:rPr>
          <w:rFonts w:hint="eastAsia" w:ascii="宋体" w:hAnsi="宋体" w:cs="宋体"/>
          <w:bCs/>
          <w:color w:val="auto"/>
          <w:sz w:val="24"/>
          <w:highlight w:val="none"/>
          <w:lang w:val="en-US" w:eastAsia="zh-CN"/>
        </w:rPr>
        <w:t xml:space="preserve">阶段</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如质保</w:t>
      </w:r>
      <w:r>
        <w:rPr>
          <w:rFonts w:hint="eastAsia" w:ascii="宋体" w:hAnsi="宋体" w:cs="宋体"/>
          <w:bCs/>
          <w:color w:val="auto"/>
          <w:sz w:val="24"/>
          <w:highlight w:val="none"/>
          <w:lang w:val="en-US" w:eastAsia="zh-CN"/>
        </w:rPr>
        <w:t xml:space="preserve">次数</w:t>
      </w:r>
      <w:r>
        <w:rPr>
          <w:rFonts w:hint="eastAsia" w:ascii="宋体" w:hAnsi="宋体" w:cs="宋体"/>
          <w:bCs/>
          <w:color w:val="auto"/>
          <w:sz w:val="24"/>
          <w:highlight w:val="none"/>
        </w:rPr>
        <w:t xml:space="preserve">内半年内累计出现5次及以上故障或者同一质量问题累计出现3次及以上故障，采购方有权提出无条件退货或者换货。质量问题经供应商维修后，</w:t>
      </w:r>
      <w:r>
        <w:rPr>
          <w:rFonts w:hint="eastAsia" w:ascii="宋体" w:hAnsi="宋体" w:cs="宋体"/>
          <w:bCs/>
          <w:color w:val="auto"/>
          <w:sz w:val="24"/>
          <w:highlight w:val="none"/>
          <w:lang w:eastAsia="zh-CN"/>
        </w:rPr>
        <w:t xml:space="preserve">质保次数</w:t>
      </w:r>
      <w:r>
        <w:rPr>
          <w:rFonts w:hint="eastAsia" w:ascii="宋体" w:hAnsi="宋体" w:cs="宋体"/>
          <w:bCs/>
          <w:color w:val="auto"/>
          <w:sz w:val="24"/>
          <w:highlight w:val="none"/>
        </w:rPr>
        <w:t xml:space="preserve">相应延长。</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质保次数</w:t>
      </w:r>
      <w:r>
        <w:rPr>
          <w:rFonts w:hint="eastAsia" w:ascii="宋体" w:hAnsi="宋体" w:cs="宋体"/>
          <w:bCs/>
          <w:color w:val="auto"/>
          <w:sz w:val="24"/>
          <w:highlight w:val="none"/>
        </w:rPr>
        <w:t xml:space="preserve">内，一旦发生质量问题，供应商在接到通知的</w:t>
      </w:r>
      <w:r>
        <w:rPr>
          <w:rFonts w:ascii="宋体" w:hAnsi="宋体" w:cs="宋体"/>
          <w:bCs/>
          <w:color w:val="auto"/>
          <w:sz w:val="24"/>
          <w:highlight w:val="none"/>
          <w:u w:val="single"/>
        </w:rPr>
        <w:t xml:space="preserve">2</w:t>
      </w:r>
      <w:r>
        <w:rPr>
          <w:rFonts w:hint="eastAsia" w:ascii="宋体" w:hAnsi="宋体" w:cs="宋体"/>
          <w:bCs/>
          <w:color w:val="auto"/>
          <w:sz w:val="24"/>
          <w:highlight w:val="none"/>
        </w:rPr>
        <w:t xml:space="preserve">小时内响应，在</w:t>
      </w:r>
      <w:r>
        <w:rPr>
          <w:rFonts w:ascii="宋体" w:hAnsi="宋体" w:cs="宋体"/>
          <w:bCs/>
          <w:color w:val="auto"/>
          <w:sz w:val="24"/>
          <w:highlight w:val="none"/>
          <w:u w:val="single"/>
        </w:rPr>
        <w:t xml:space="preserve">24</w:t>
      </w:r>
      <w:r>
        <w:rPr>
          <w:rFonts w:hint="eastAsia" w:ascii="宋体" w:hAnsi="宋体" w:cs="宋体"/>
          <w:bCs/>
          <w:color w:val="auto"/>
          <w:sz w:val="24"/>
          <w:highlight w:val="none"/>
        </w:rPr>
        <w:t xml:space="preserve">小时内到达现场，一切费用供应商负责。更换部件时须保证与原有产品的规格、型号、颜色和结构的一致性，并不得影响已使用场所的正常工作的开展。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供应商负责设备的终身维修。保修期外仅收取配件费,免收交通费及修理费；供应商保证能提供设备的所有原厂配件。保修期满后需更换配件，价格由双方协商确定。若附件中涉及零配件，易损件价格，则不得高于附件中的相应价格。</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（二）交货期、交货方式及交货地点</w:t>
      </w:r>
      <w:r/>
    </w:p>
    <w:p>
      <w:pPr>
        <w:ind w:firstLine="480"/>
        <w:spacing w:line="360" w:lineRule="auto"/>
        <w:rPr>
          <w:rFonts w:hint="eastAsia" w:ascii="宋体" w:hAnsi="宋体" w:cs="宋体"/>
          <w:bCs/>
          <w:color w:val="auto"/>
          <w:sz w:val="24"/>
          <w:highlight w:val="none"/>
          <w:u w:val="single"/>
          <w:lang w:val="en-US" w:eastAsia="zh-CN"/>
        </w:rPr>
      </w:pPr>
      <w:r>
        <w:rPr>
          <w:rFonts w:hint="eastAsia" w:ascii="宋体" w:hAnsi="宋体" w:cs="宋体"/>
          <w:bCs/>
          <w:color w:val="auto"/>
          <w:sz w:val="24"/>
          <w:highlight w:val="none"/>
        </w:rPr>
        <w:t xml:space="preserve">1、交货期：</w:t>
      </w:r>
      <w:r>
        <w:rPr>
          <w:rFonts w:hint="eastAsia" w:ascii="宋体" w:hAnsi="宋体" w:cs="宋体"/>
          <w:bCs/>
          <w:color w:val="auto"/>
          <w:sz w:val="24"/>
          <w:highlight w:val="none"/>
          <w:u w:val="single"/>
          <w:lang w:val="en-US" w:eastAsia="zh-CN"/>
        </w:rPr>
        <w:t xml:space="preserve">1个月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2、交货方式：卖方在采购人指定地点交货，并完成安装、调试。</w:t>
      </w:r>
      <w:r/>
    </w:p>
    <w:p>
      <w:pPr>
        <w:ind w:firstLine="480"/>
        <w:spacing w:line="360" w:lineRule="auto"/>
        <w:rPr>
          <w:rFonts w:hint="eastAsia" w:ascii="宋体" w:hAnsi="宋体" w:cs="宋体"/>
          <w:b/>
          <w:color w:val="auto"/>
          <w:sz w:val="24"/>
          <w:highlight w:val="none"/>
        </w:rPr>
      </w:pPr>
      <w:r>
        <w:rPr>
          <w:rFonts w:hint="eastAsia" w:ascii="宋体" w:hAnsi="宋体" w:cs="宋体"/>
          <w:bCs/>
          <w:color w:val="auto"/>
          <w:sz w:val="24"/>
          <w:highlight w:val="none"/>
        </w:rPr>
        <w:t xml:space="preserve">3、交货地点：</w:t>
      </w:r>
      <w:r>
        <w:rPr>
          <w:rFonts w:hint="eastAsia" w:ascii="宋体" w:hAnsi="宋体" w:cs="Arial"/>
          <w:color w:val="auto"/>
          <w:sz w:val="24"/>
          <w:highlight w:val="none"/>
        </w:rPr>
        <w:t xml:space="preserve">采购人指定地点，由供应商负责办理运输和装卸等，费用由供应商负责，采购人组织验收，检验不合格或不符合质量要求，供应商除无条件退货、返工外，还应承担采购人由此造成的一切损失。</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（三）付款方式</w:t>
      </w:r>
      <w:r/>
    </w:p>
    <w:p>
      <w:pPr>
        <w:ind w:firstLine="480"/>
        <w:spacing w:line="360" w:lineRule="auto"/>
        <w:rPr>
          <w:rFonts w:hint="eastAsia" w:ascii="宋体" w:hAnsi="宋体" w:cs="Arial"/>
          <w:color w:val="auto"/>
          <w:sz w:val="24"/>
          <w:highlight w:val="none"/>
        </w:rPr>
      </w:pPr>
      <w:r>
        <w:rPr>
          <w:rFonts w:hint="eastAsia" w:ascii="宋体" w:hAnsi="宋体" w:cs="Arial"/>
          <w:color w:val="auto"/>
          <w:sz w:val="24"/>
          <w:highlight w:val="none"/>
        </w:rPr>
        <w:t xml:space="preserve">1、供应商按照采购人实际需求情况提供治疗头数量</w:t>
      </w:r>
      <w:r/>
    </w:p>
    <w:p>
      <w:pPr>
        <w:ind w:firstLine="480"/>
        <w:spacing w:line="360" w:lineRule="auto"/>
        <w:rPr>
          <w:rFonts w:hint="eastAsia" w:ascii="宋体" w:hAnsi="宋体" w:cs="Arial"/>
          <w:color w:val="auto"/>
          <w:sz w:val="24"/>
          <w:highlight w:val="none"/>
        </w:rPr>
      </w:pPr>
      <w:r>
        <w:rPr>
          <w:rFonts w:hint="eastAsia" w:ascii="宋体" w:hAnsi="宋体" w:cs="Arial"/>
          <w:color w:val="auto"/>
          <w:sz w:val="24"/>
          <w:highlight w:val="none"/>
        </w:rPr>
        <w:t xml:space="preserve">2、每批送货的治疗头，经过安装、调试、验收后，</w:t>
      </w:r>
      <w:r>
        <w:rPr>
          <w:rFonts w:hint="eastAsia" w:ascii="宋体" w:hAnsi="宋体" w:cs="宋体"/>
          <w:bCs/>
          <w:color w:val="auto"/>
          <w:sz w:val="24"/>
          <w:highlight w:val="none"/>
        </w:rPr>
        <w:t xml:space="preserve">卖方</w:t>
      </w:r>
      <w:r>
        <w:rPr>
          <w:rFonts w:hint="eastAsia" w:ascii="宋体" w:hAnsi="宋体" w:cs="Arial"/>
          <w:color w:val="auto"/>
          <w:sz w:val="24"/>
          <w:highlight w:val="none"/>
        </w:rPr>
        <w:t xml:space="preserve">按经采购人验收合格治疗头数量提供全额款项发票后付款100%。</w:t>
      </w:r>
      <w:r/>
    </w:p>
    <w:p>
      <w:pPr>
        <w:rPr>
          <w:highlight w:val="none"/>
        </w:rPr>
      </w:pPr>
      <w:r>
        <w:rPr>
          <w:highlight w:val="none"/>
        </w:rPr>
      </w:r>
      <w:r/>
    </w:p>
    <w:p>
      <w:pPr>
        <w:keepLines w:val="0"/>
        <w:keepNext w:val="0"/>
        <w:pageBreakBefore w:val="0"/>
        <w:spacing w:line="360" w:lineRule="auto"/>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br w:type="page" w:clear="all"/>
      </w:r>
      <w:bookmarkEnd w:id="258"/>
      <w:r/>
      <w:r/>
    </w:p>
    <w:p>
      <w:pPr>
        <w:pStyle w:val="984"/>
        <w:numPr>
          <w:ilvl w:val="0"/>
          <w:numId w:val="9"/>
        </w:num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评标方法与评标标准</w:t>
      </w:r>
      <w:bookmarkEnd w:id="257"/>
      <w:r/>
      <w:r/>
    </w:p>
    <w:p>
      <w:pPr>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一、评标方法</w:t>
      </w:r>
      <w:r/>
    </w:p>
    <w:p>
      <w:pPr>
        <w:ind w:firstLine="42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综合评分保留至小数点后两位。 </w:t>
      </w:r>
      <w:r/>
    </w:p>
    <w:p>
      <w:pPr>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二、评标标准</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本项目采用综合评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估</w:t>
      </w:r>
      <w:r>
        <w:rPr>
          <w:rFonts w:hint="eastAsia" w:ascii="宋体" w:hAnsi="宋体" w:eastAsia="宋体" w:cs="宋体"/>
          <w:b w:val="0"/>
          <w:bCs/>
          <w:color w:val="000000" w:themeColor="text1"/>
          <w:sz w:val="24"/>
          <w:szCs w:val="24"/>
          <w:highlight w:val="none"/>
          <w14:textFill>
            <w14:solidFill>
              <w14:schemeClr w14:val="tx1"/>
            </w14:solidFill>
          </w14:textFill>
        </w:rPr>
        <w:t xml:space="preserve">法确定中标候选人。评标委员会将按下列评分办法和标准进行评分，总分值为100分。</w:t>
      </w:r>
      <w:r/>
    </w:p>
    <w:tbl>
      <w:tblPr>
        <w:tblStyle w:val="968"/>
        <w:tblW w:w="490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862"/>
        <w:gridCol w:w="5358"/>
        <w:gridCol w:w="946"/>
      </w:tblGrid>
      <w:tr>
        <w:trPr>
          <w:jc w:val="center"/>
          <w:trHeight w:val="366"/>
        </w:trPr>
        <w:tc>
          <w:tcPr>
            <w:tcBorders>
              <w:top w:val="single" w:color="auto" w:sz="4" w:space="0"/>
              <w:left w:val="single" w:color="auto" w:sz="4" w:space="0"/>
              <w:bottom w:val="single" w:color="auto" w:sz="6" w:space="0"/>
              <w:right w:val="single" w:color="auto" w:sz="4" w:space="0"/>
            </w:tcBorders>
            <w:tcW w:w="700" w:type="dxa"/>
            <w:vAlign w:val="center"/>
            <w:textDirection w:val="lrTb"/>
            <w:noWrap w:val="false"/>
          </w:tcPr>
          <w:p>
            <w:pPr>
              <w:jc w:val="center"/>
              <w:spacing w:line="85" w:lineRule="atLeas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序号</w:t>
            </w:r>
            <w:r/>
          </w:p>
        </w:tc>
        <w:tc>
          <w:tcPr>
            <w:tcBorders>
              <w:top w:val="single" w:color="auto" w:sz="4" w:space="0"/>
              <w:left w:val="single" w:color="auto" w:sz="4" w:space="0"/>
              <w:bottom w:val="single" w:color="auto" w:sz="6" w:space="0"/>
              <w:right w:val="single" w:color="auto" w:sz="4" w:space="0"/>
            </w:tcBorders>
            <w:tcW w:w="1862" w:type="dxa"/>
            <w:vAlign w:val="center"/>
            <w:textDirection w:val="lrTb"/>
            <w:noWrap w:val="false"/>
          </w:tcPr>
          <w:p>
            <w:pPr>
              <w:jc w:val="cente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评审因素</w:t>
            </w:r>
            <w:r/>
          </w:p>
        </w:tc>
        <w:tc>
          <w:tcPr>
            <w:tcBorders>
              <w:top w:val="single" w:color="auto" w:sz="4" w:space="0"/>
              <w:left w:val="single" w:color="auto" w:sz="6" w:space="0"/>
              <w:bottom w:val="single" w:color="auto" w:sz="6" w:space="0"/>
              <w:right w:val="single" w:color="auto" w:sz="4" w:space="0"/>
            </w:tcBorders>
            <w:tcW w:w="5359" w:type="dxa"/>
            <w:vAlign w:val="center"/>
            <w:textDirection w:val="lrTb"/>
            <w:noWrap w:val="false"/>
          </w:tcPr>
          <w:p>
            <w:pPr>
              <w:jc w:val="cente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评审标准</w:t>
            </w:r>
            <w:r/>
          </w:p>
        </w:tc>
        <w:tc>
          <w:tcPr>
            <w:shd w:val="clear" w:color="auto" w:fill="auto"/>
            <w:tcBorders>
              <w:top w:val="single" w:color="auto" w:sz="4" w:space="0"/>
              <w:left w:val="single" w:color="auto" w:sz="6" w:space="0"/>
              <w:bottom w:val="single" w:color="auto" w:sz="6" w:space="0"/>
              <w:right w:val="single" w:color="auto" w:sz="4" w:space="0"/>
            </w:tcBorders>
            <w:tcW w:w="946" w:type="dxa"/>
            <w:vAlign w:val="center"/>
            <w:textDirection w:val="lrTb"/>
            <w:noWrap w:val="false"/>
          </w:tcPr>
          <w:p>
            <w:pPr>
              <w:jc w:val="center"/>
              <w:spacing w:line="85" w:lineRule="atLeast"/>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rPr>
              <w:t xml:space="preserve">分值</w:t>
            </w:r>
            <w:r/>
          </w:p>
        </w:tc>
      </w:tr>
      <w:tr>
        <w:trPr>
          <w:jc w:val="center"/>
          <w:trHeight w:val="1483"/>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30分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6"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四舍五入</w:t>
            </w:r>
            <w:r>
              <w:rPr>
                <w:rFonts w:hint="eastAsia" w:ascii="宋体" w:hAnsi="宋体" w:eastAsia="宋体" w:cs="宋体"/>
                <w:b w:val="0"/>
                <w:bCs/>
                <w:sz w:val="24"/>
                <w:szCs w:val="24"/>
                <w:highlight w:val="none"/>
              </w:rPr>
              <w:t xml:space="preserve">）。</w:t>
            </w:r>
            <w:r/>
          </w:p>
        </w:tc>
        <w:tc>
          <w:tcPr>
            <w:shd w:val="clear" w:color="auto" w:fill="auto"/>
            <w:tcBorders>
              <w:top w:val="single" w:color="auto" w:sz="4" w:space="0"/>
              <w:left w:val="single" w:color="auto" w:sz="6"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30分</w:t>
            </w:r>
            <w:r/>
          </w:p>
        </w:tc>
      </w:tr>
      <w:tr>
        <w:trPr>
          <w:jc w:val="center"/>
          <w:trHeight w:val="416"/>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p>
            <w:pPr>
              <w:jc w:val="center"/>
              <w:spacing w:line="360" w:lineRule="auto"/>
              <w:widowControl/>
              <w:rPr>
                <w:rFonts w:hint="eastAsia" w:ascii="宋体" w:hAnsi="宋体" w:eastAsia="宋体" w:cs="宋体"/>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30分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供应商对采购文件具体项目需求的响应程度：全部响应即满足招标文件第四章“采购需求””二、技术条款“及”三、商务条款“的技术参数、服务要求的得30分，</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sz w:val="24"/>
                <w:szCs w:val="24"/>
                <w:highlight w:val="none"/>
                <w:lang w:val="en-US" w:eastAsia="zh-CN"/>
              </w:rPr>
              <w:t xml:space="preserve">号条款</w:t>
            </w:r>
            <w:r>
              <w:rPr>
                <w:rFonts w:hint="eastAsia" w:ascii="宋体" w:hAnsi="宋体" w:eastAsia="宋体" w:cs="宋体"/>
                <w:b/>
                <w:bCs w:val="0"/>
                <w:color w:val="000000"/>
                <w:sz w:val="24"/>
                <w:szCs w:val="24"/>
                <w:highlight w:val="none"/>
              </w:rPr>
              <w:t xml:space="preserve">为实质性要求和条件，如不满足则为无效响应</w:t>
            </w:r>
            <w:r>
              <w:rPr>
                <w:rFonts w:hint="eastAsia" w:ascii="宋体" w:hAnsi="宋体" w:eastAsia="宋体" w:cs="宋体"/>
                <w:b/>
                <w:bCs/>
                <w:i/>
                <w:iCs/>
                <w:color w:val="000000"/>
                <w:sz w:val="24"/>
                <w:szCs w:val="24"/>
                <w:highlight w:val="none"/>
              </w:rPr>
              <w:t xml:space="preserve">。</w:t>
            </w:r>
            <w:r>
              <w:rPr>
                <w:rFonts w:hint="eastAsia" w:ascii="宋体" w:hAnsi="宋体" w:eastAsia="宋体" w:cs="宋体"/>
                <w:color w:val="000000"/>
                <w:sz w:val="24"/>
                <w:szCs w:val="24"/>
                <w:highlight w:val="none"/>
              </w:rPr>
              <w:t xml:space="preserve">有一项★号指标负偏离做废标处理</w:t>
            </w:r>
            <w:r>
              <w:rPr>
                <w:rFonts w:hint="eastAsia" w:ascii="宋体" w:hAnsi="宋体" w:cs="宋体"/>
                <w:color w:val="000000"/>
                <w:sz w:val="24"/>
                <w:szCs w:val="24"/>
                <w:highlight w:val="none"/>
                <w:lang w:eastAsia="zh-CN"/>
              </w:rPr>
              <w:t xml:space="preserve">，“▲”项的为主要指标，每有一项负偏离扣5分；</w:t>
            </w:r>
            <w:r>
              <w:rPr>
                <w:rFonts w:hint="eastAsia" w:ascii="宋体" w:hAnsi="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指标每负偏离一项扣2分，扣完为止</w:t>
            </w:r>
            <w:r>
              <w:rPr>
                <w:rFonts w:hint="eastAsia" w:ascii="宋体" w:hAnsi="宋体" w:cs="宋体"/>
                <w:color w:val="000000"/>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color w:val="000000"/>
                <w:sz w:val="24"/>
                <w:szCs w:val="24"/>
                <w:highlight w:val="none"/>
              </w:rPr>
              <w:t xml:space="preserve">（供应商需按照具体技术要求和服务要求，在“项目技术及服务要求响应及偏离表”中如实逐项填列所响应的技术参数及服务承诺，如采购文件要求提供相应证明材料的，应在偏离表中注明证明材料所在响应文件的页码位置，否则评标委员会有权做负偏离处理）。</w:t>
            </w:r>
            <w:r/>
          </w:p>
        </w:tc>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30分</w:t>
            </w:r>
            <w:r/>
          </w:p>
        </w:tc>
      </w:tr>
      <w:tr>
        <w:trPr>
          <w:jc w:val="center"/>
          <w:trHeight w:val="416"/>
        </w:trPr>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产品业绩</w:t>
            </w:r>
            <w:r/>
          </w:p>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分</w:t>
            </w:r>
            <w:r>
              <w:rPr>
                <w:rFonts w:hint="eastAsia" w:ascii="宋体" w:hAnsi="宋体" w:cs="宋体"/>
                <w:b w:val="0"/>
                <w:bCs/>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提供202</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年1月1日以来</w:t>
            </w:r>
            <w:r>
              <w:rPr>
                <w:rFonts w:hint="eastAsia" w:ascii="宋体" w:hAnsi="宋体" w:cs="宋体"/>
                <w:b w:val="0"/>
                <w:bCs/>
                <w:sz w:val="24"/>
                <w:szCs w:val="24"/>
                <w:highlight w:val="none"/>
                <w:lang w:eastAsia="zh-CN"/>
              </w:rPr>
              <w:t xml:space="preserve">（时间以合同签订时间为准）</w:t>
            </w:r>
            <w:r>
              <w:rPr>
                <w:rFonts w:hint="eastAsia" w:ascii="宋体" w:hAnsi="宋体" w:eastAsia="宋体" w:cs="宋体"/>
                <w:b w:val="0"/>
                <w:bCs/>
                <w:sz w:val="24"/>
                <w:szCs w:val="24"/>
                <w:highlight w:val="none"/>
              </w:rPr>
              <w:t xml:space="preserve">投标产品同类品牌产品的销售业绩（本项可提供产品销售业绩，不限定为投标人业绩），需提供合同复印件，每提供1份合同得</w:t>
            </w: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分，最多得</w:t>
            </w: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分</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未提供不得分。投标文件中须提供合同及相关证明材料（如发票或加盖采购单位公章的验收单等）。上述材料应能反映相关信息，品牌、型号等无遮挡，否则不得分。</w:t>
            </w:r>
            <w:r/>
          </w:p>
        </w:tc>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分</w:t>
            </w:r>
            <w:r/>
          </w:p>
        </w:tc>
      </w:tr>
      <w:tr>
        <w:trPr>
          <w:jc w:val="center"/>
          <w:trHeight w:val="264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质保次数</w:t>
            </w:r>
            <w:r/>
          </w:p>
          <w:p>
            <w:pPr>
              <w:jc w:val="center"/>
              <w:spacing w:line="360" w:lineRule="auto"/>
              <w:widowControl/>
              <w:rPr>
                <w:rFonts w:hint="eastAsia" w:ascii="宋体" w:hAnsi="宋体" w:eastAsia="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人质保次数满足招标文件基本要求得3分，在满足招标文件规定的质保次数基础上，额外质保次数最多的得2分，次数第二多的得1分，其余不得分，本项最高得5分（投标人在投标时需提供承诺书，承诺签订合同前提供制造商出具质保函或保修合同，若合同签订前无法提供，视为虚假响应，未提供或承诺书不包含上述内容的不得分）。</w:t>
            </w:r>
            <w:r/>
          </w:p>
        </w:tc>
        <w:tc>
          <w:tcPr>
            <w:shd w:val="clear" w:color="auto" w:fill="auto"/>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项目实施方案</w:t>
            </w:r>
            <w:r/>
          </w:p>
          <w:p>
            <w:pPr>
              <w:jc w:val="center"/>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val="en-US" w:eastAsia="zh-CN"/>
              </w:rPr>
              <w:t xml:space="preserve">（12</w:t>
            </w:r>
            <w:r>
              <w:rPr>
                <w:rFonts w:hint="eastAsia" w:ascii="宋体" w:hAnsi="宋体" w:eastAsia="宋体" w:cs="宋体"/>
                <w:b w:val="0"/>
                <w:bCs/>
                <w:sz w:val="24"/>
                <w:szCs w:val="24"/>
                <w:highlight w:val="none"/>
              </w:rPr>
              <w:t xml:space="preserve">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6"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CN"/>
              </w:rPr>
              <w:t xml:space="preserve">评委根据投标人提供的</w:t>
            </w:r>
            <w:r>
              <w:rPr>
                <w:rFonts w:hint="eastAsia" w:ascii="宋体" w:hAnsi="宋体" w:eastAsia="宋体" w:cs="宋体"/>
                <w:b w:val="0"/>
                <w:bCs/>
                <w:sz w:val="24"/>
                <w:szCs w:val="24"/>
                <w:highlight w:val="none"/>
              </w:rPr>
              <w:t xml:space="preserve">项目实施方案综合评分（每项内容逐条阐述）：</w:t>
            </w:r>
            <w:r/>
          </w:p>
          <w:p>
            <w:pPr>
              <w:jc w:val="left"/>
              <w:spacing w:line="360" w:lineRule="auto"/>
              <w:widowControl/>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zh-CN"/>
              </w:rPr>
              <w:t xml:space="preserve">包括：</w:t>
            </w:r>
            <w:r>
              <w:rPr>
                <w:rFonts w:hint="eastAsia" w:ascii="宋体" w:hAnsi="宋体" w:eastAsia="宋体" w:cs="宋体"/>
                <w:b w:val="0"/>
                <w:bCs/>
                <w:sz w:val="24"/>
                <w:szCs w:val="24"/>
                <w:highlight w:val="none"/>
              </w:rPr>
              <w:t xml:space="preserve">1.货物的包装与运输；2.供货进度保证措施；3.质量、安全管理体系与措施；4.设备安装及协调配合措施</w:t>
            </w:r>
            <w:r>
              <w:rPr>
                <w:rFonts w:hint="eastAsia" w:ascii="宋体" w:hAnsi="宋体" w:eastAsia="宋体" w:cs="宋体"/>
                <w:b w:val="0"/>
                <w:bCs/>
                <w:sz w:val="24"/>
                <w:szCs w:val="24"/>
                <w:highlight w:val="none"/>
                <w:lang w:val="zh-CN"/>
              </w:rPr>
              <w:t xml:space="preserve">。</w:t>
            </w:r>
            <w:r>
              <w:rPr>
                <w:rFonts w:hint="eastAsia" w:ascii="宋体" w:hAnsi="宋体" w:eastAsia="宋体" w:cs="宋体"/>
                <w:b w:val="0"/>
                <w:bCs/>
                <w:sz w:val="24"/>
                <w:szCs w:val="24"/>
                <w:highlight w:val="none"/>
              </w:rPr>
              <w:t xml:space="preserve">上述</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项内容均根据如下标准逐项评分</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每项3分。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（1）内容全面合理、针对性及操作性强的，得</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（2）内容较合理、针对性及操作性较强的，得</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（3）内容不合理、缺乏针对性及操作性或未提供方案的不得分。</w:t>
            </w:r>
            <w:r/>
          </w:p>
        </w:tc>
        <w:tc>
          <w:tcPr>
            <w:shd w:val="clear" w:color="auto" w:fill="auto"/>
            <w:tcBorders>
              <w:top w:val="single" w:color="auto" w:sz="4" w:space="0"/>
              <w:left w:val="single" w:color="auto" w:sz="6"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 xml:space="preserve">12</w:t>
            </w:r>
            <w:r>
              <w:rPr>
                <w:rFonts w:hint="eastAsia" w:ascii="宋体" w:hAnsi="宋体" w:eastAsia="宋体" w:cs="宋体"/>
                <w:b w:val="0"/>
                <w:bCs/>
                <w:sz w:val="24"/>
                <w:szCs w:val="24"/>
                <w:highlight w:val="none"/>
              </w:rPr>
              <w:t xml:space="preserve">分</w:t>
            </w:r>
            <w:r/>
          </w:p>
        </w:tc>
      </w:tr>
      <w:tr>
        <w:trPr>
          <w:jc w:val="center"/>
          <w:trHeight w:val="557"/>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bookmarkStart w:id="360" w:name="_GoBack"/>
            <w:r/>
            <w:bookmarkEnd w:id="360"/>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售后服务方案</w:t>
            </w:r>
            <w:r/>
          </w:p>
          <w:p>
            <w:pPr>
              <w:jc w:val="center"/>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5分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6"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CN"/>
              </w:rPr>
              <w:t xml:space="preserve">评委根据投标人提供的</w:t>
            </w:r>
            <w:r>
              <w:rPr>
                <w:rFonts w:hint="eastAsia" w:ascii="宋体" w:hAnsi="宋体" w:eastAsia="宋体" w:cs="宋体"/>
                <w:b w:val="0"/>
                <w:bCs/>
                <w:sz w:val="24"/>
                <w:szCs w:val="24"/>
                <w:highlight w:val="none"/>
              </w:rPr>
              <w:t xml:space="preserve">售后服务方案综合评分（每项内容逐条阐述）：</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包括1.服务内容；2.故障解决方案；3.预防性维护方案；4.售后服务流程；5.驻地服务方案（包括服务网点、维修网点设置情况以及技术人员安排情况等方面）。上述5项内容均根据如下标准逐项评分</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每项1分</w:t>
            </w:r>
            <w:r>
              <w:rPr>
                <w:rFonts w:hint="eastAsia" w:ascii="宋体" w:hAnsi="宋体" w:eastAsia="宋体" w:cs="宋体"/>
                <w:b w:val="0"/>
                <w:bCs/>
                <w:sz w:val="24"/>
                <w:szCs w:val="24"/>
                <w:highlight w:val="none"/>
              </w:rPr>
              <w:t xml:space="preserve">。</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（1）内容全面合理、针对性及操作性强的，得1分；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（2）内容较合理、针对性及操作性较强的，得0.5分；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（3）内容不合理、缺乏针对性及操作性或未提供方案的不得分。</w:t>
            </w:r>
            <w:r/>
          </w:p>
        </w:tc>
        <w:tc>
          <w:tcPr>
            <w:shd w:val="clear" w:color="auto" w:fill="auto"/>
            <w:tcBorders>
              <w:top w:val="single" w:color="auto" w:sz="4" w:space="0"/>
              <w:left w:val="single" w:color="auto" w:sz="6"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5分</w:t>
            </w:r>
            <w:r/>
          </w:p>
        </w:tc>
      </w:tr>
      <w:tr>
        <w:trPr>
          <w:jc w:val="center"/>
          <w:trHeight w:val="557"/>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调试和应急维护方案</w:t>
            </w:r>
            <w:r/>
          </w:p>
          <w:p>
            <w:pPr>
              <w:jc w:val="center"/>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6分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6"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评委根据投标人提供的调试和应急维护方案综合评分（每项内容逐条阐述）：</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包括1.设备调试方案；2.验收计划；3.应急维护方案及应急保证措。上述</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项内容均根据如下标准逐项评分</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每项2分。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（1）内容全面合理、针对性及操作性强的，得</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（2）内容较合理、针对性及操作性较强的，得</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（3）内容不合理、缺乏针对性及操作性或未提供方案的不得分。</w:t>
            </w:r>
            <w:r/>
          </w:p>
        </w:tc>
        <w:tc>
          <w:tcPr>
            <w:shd w:val="clear" w:color="auto" w:fill="auto"/>
            <w:tcBorders>
              <w:top w:val="single" w:color="auto" w:sz="4" w:space="0"/>
              <w:left w:val="single" w:color="auto" w:sz="6"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6分</w:t>
            </w:r>
            <w:r/>
          </w:p>
        </w:tc>
      </w:tr>
      <w:tr>
        <w:trPr>
          <w:jc w:val="center"/>
          <w:trHeight w:val="557"/>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6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培训方案</w:t>
            </w:r>
            <w:r/>
          </w:p>
          <w:p>
            <w:pPr>
              <w:jc w:val="center"/>
              <w:spacing w:line="360" w:lineRule="auto"/>
              <w:widowControl/>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6分</w:t>
            </w:r>
            <w:r>
              <w:rPr>
                <w:rFonts w:hint="eastAsia" w:ascii="宋体" w:hAnsi="宋体" w:cs="宋体"/>
                <w:b w:val="0"/>
                <w:bCs/>
                <w:sz w:val="24"/>
                <w:szCs w:val="24"/>
                <w:highlight w:val="none"/>
                <w:lang w:eastAsia="zh-CN"/>
              </w:rPr>
              <w:t xml:space="preserve">）</w:t>
            </w:r>
            <w:r/>
          </w:p>
        </w:tc>
        <w:tc>
          <w:tcPr>
            <w:tcBorders>
              <w:top w:val="single" w:color="auto" w:sz="4" w:space="0"/>
              <w:left w:val="single" w:color="auto" w:sz="6" w:space="0"/>
              <w:bottom w:val="single" w:color="auto" w:sz="4" w:space="0"/>
              <w:right w:val="single" w:color="auto" w:sz="4" w:space="0"/>
            </w:tcBorders>
            <w:tcW w:w="5359"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评委根据投标人提供的项目培训方案评分（每项内容逐条阐述）：</w:t>
            </w:r>
            <w:r/>
          </w:p>
          <w:p>
            <w:pPr>
              <w:jc w:val="left"/>
              <w:spacing w:line="360" w:lineRule="auto"/>
              <w:widowControl/>
              <w:rPr>
                <w:rFonts w:hint="eastAsia" w:ascii="宋体" w:hAnsi="宋体" w:eastAsia="宋体" w:cs="宋体"/>
                <w:b w:val="0"/>
                <w:bCs/>
                <w:sz w:val="24"/>
                <w:szCs w:val="24"/>
                <w:highlight w:val="none"/>
              </w:rPr>
            </w:pPr>
            <w:r/>
            <w:bookmarkStart w:id="259" w:name="OLE_LINK3"/>
            <w:r>
              <w:rPr>
                <w:rFonts w:hint="eastAsia" w:ascii="宋体" w:hAnsi="宋体" w:eastAsia="宋体" w:cs="宋体"/>
                <w:b w:val="0"/>
                <w:bCs/>
                <w:sz w:val="24"/>
                <w:szCs w:val="24"/>
                <w:highlight w:val="none"/>
              </w:rPr>
              <w:t xml:space="preserve">1.培训内容；2.培训计划安排；3.培训师资力量。</w:t>
            </w:r>
            <w:bookmarkEnd w:id="259"/>
            <w:r>
              <w:rPr>
                <w:rFonts w:hint="eastAsia" w:ascii="宋体" w:hAnsi="宋体" w:eastAsia="宋体" w:cs="宋体"/>
                <w:b w:val="0"/>
                <w:bCs/>
                <w:sz w:val="24"/>
                <w:szCs w:val="24"/>
                <w:highlight w:val="none"/>
              </w:rPr>
              <w:t xml:space="preserve">上述</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项内容均根据如下标准逐项评分</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每项2分。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（1）内容全面合理、针对性及操作性强的，得</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（2）内容较合理、针对性及操作性较强的，得</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（3）内容不合理、缺乏针对性及操作性或未提供方案的不得分。</w:t>
            </w:r>
            <w:r/>
          </w:p>
        </w:tc>
        <w:tc>
          <w:tcPr>
            <w:shd w:val="clear" w:color="auto" w:fill="auto"/>
            <w:tcBorders>
              <w:top w:val="single" w:color="auto" w:sz="4" w:space="0"/>
              <w:left w:val="single" w:color="auto" w:sz="6" w:space="0"/>
              <w:bottom w:val="single" w:color="auto" w:sz="4" w:space="0"/>
              <w:right w:val="single" w:color="auto" w:sz="4" w:space="0"/>
            </w:tcBorders>
            <w:tcW w:w="94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6分</w:t>
            </w:r>
            <w:r/>
          </w:p>
        </w:tc>
      </w:tr>
    </w:tbl>
    <w:p>
      <w:pPr>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bookmarkStart w:id="260" w:name="_Toc91836565"/>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ascii="Microsoft New Tai Lue" w:hAnsi="Microsoft New Tai Lue" w:cs="Microsoft New Tai Lue"/>
              <w:color w:val="000000" w:themeColor="text1"/>
              <w:szCs w:val="21"/>
              <w:highlight w:val="none"/>
              <w:u w:val="single"/>
              <w14:textFill>
                <w14:solidFill>
                  <w14:schemeClr w14:val="tx1"/>
                </w14:solidFill>
              </w14:textFill>
            </w:rPr>
            <w:t xml:space="preserve">10%</w:t>
          </w:r>
        </w:sdtContent>
      </w:sdt>
      <w:r>
        <w:rPr>
          <w:rFonts w:ascii="Microsoft New Tai Lue" w:hAnsi="Microsoft New Tai Lue" w:cs="Microsoft New Tai Lue"/>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_/__</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w:t>
      </w:r>
      <w:r>
        <w:rPr>
          <w:rFonts w:ascii="Microsoft New Tai Lue" w:hAnsi="Microsoft New Tai Lue" w:cs="Microsoft New Tai Lue"/>
          <w:color w:val="000000" w:themeColor="text1"/>
          <w:szCs w:val="21"/>
          <w:highlight w:val="none"/>
          <w14:textFill>
            <w14:solidFill>
              <w14:schemeClr w14:val="tx1"/>
            </w14:solidFill>
          </w14:textFill>
        </w:rPr>
        <w:t xml:space="preserve">_。</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11、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①.政府采购活动中既有本国产品又有非本国产品参与竞争的，依法对本国产品给予价格评审优惠，对本国产品的报价给予20%的价格扣除，用扣除后的价格参与评审。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③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④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⑤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r/>
    </w:p>
    <w:p>
      <w:pPr>
        <w:pStyle w:val="9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4"/>
        <w:rPr>
          <w:rFonts w:ascii="Microsoft New Tai Lue" w:hAnsi="Microsoft New Tai Lue" w:cs="Microsoft New Tai Lue"/>
          <w:color w:val="000000" w:themeColor="text1"/>
          <w:highlight w:val="none"/>
          <w14:textFill>
            <w14:solidFill>
              <w14:schemeClr w14:val="tx1"/>
            </w14:solidFill>
          </w14:textFill>
        </w:rPr>
      </w:pPr>
      <w:r/>
      <w:bookmarkStart w:id="261"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0"/>
      <w:r>
        <w:rPr>
          <w:rFonts w:hint="eastAsia" w:ascii="Microsoft New Tai Lue" w:hAnsi="Microsoft New Tai Lue" w:cs="Microsoft New Tai Lue"/>
          <w:color w:val="000000" w:themeColor="text1"/>
          <w:highlight w:val="none"/>
          <w14:textFill>
            <w14:solidFill>
              <w14:schemeClr w14:val="tx1"/>
            </w14:solidFill>
          </w14:textFill>
        </w:rPr>
        <w:t xml:space="preserve">投标文件格式</w:t>
      </w:r>
      <w:bookmarkEnd w:id="261"/>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36"/>
        <w:ind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62" w:name="_Toc96347900"/>
      <w:r>
        <w:rPr>
          <w:rFonts w:ascii="Microsoft New Tai Lue" w:hAnsi="Microsoft New Tai Lue" w:cs="Microsoft New Tai Lue"/>
          <w:color w:val="000000" w:themeColor="text1"/>
          <w:sz w:val="24"/>
          <w:highlight w:val="none"/>
          <w14:textFill>
            <w14:solidFill>
              <w14:schemeClr w14:val="tx1"/>
            </w14:solidFill>
          </w14:textFill>
        </w:rPr>
        <w:br w:type="page" w:clear="all"/>
      </w:r>
      <w:r>
        <w:rPr>
          <w:rFonts w:ascii="Microsoft New Tai Lue" w:hAnsi="Microsoft New Tai Lue" w:cs="Microsoft New Tai Lue"/>
          <w:b/>
          <w:color w:val="000000" w:themeColor="text1"/>
          <w:sz w:val="40"/>
          <w:szCs w:val="60"/>
          <w:highlight w:val="none"/>
          <w14:textFill>
            <w14:solidFill>
              <w14:schemeClr w14:val="tx1"/>
            </w14:solidFill>
          </w14:textFill>
        </w:rPr>
        <w:t xml:space="preserve">附件</w:t>
      </w:r>
      <w:r/>
    </w:p>
    <w:p>
      <w:pPr>
        <w:pStyle w:val="975"/>
        <w:ind w:left="0"/>
        <w:jc w:val="cente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t xml:space="preserve">低能量线性冲击波治疗头采购项目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jc w:val="center"/>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263" w:name="_Toc100905255"/>
      <w:r/>
      <w:r/>
    </w:p>
    <w:p>
      <w:pPr>
        <w:pStyle w:val="976"/>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投 标 文 件</w:t>
      </w:r>
      <w:bookmarkEnd w:id="263"/>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both"/>
        <w:spacing w:line="360" w:lineRule="auto"/>
        <w:rPr>
          <w:rFonts w:ascii="Microsoft New Tai Lue" w:hAnsi="Microsoft New Tai Lue" w:cs="Microsoft New Tai Lue"/>
          <w:b/>
          <w:color w:val="000000" w:themeColor="text1"/>
          <w:sz w:val="40"/>
          <w:szCs w:val="40"/>
          <w:highlight w:val="none"/>
          <w14:textFill>
            <w14:solidFill>
              <w14:schemeClr w14:val="tx1"/>
            </w14:solidFill>
          </w14:textFill>
        </w:rPr>
      </w:pPr>
      <w:r>
        <w:rPr>
          <w:rFonts w:ascii="Microsoft New Tai Lue" w:hAnsi="Microsoft New Tai Lue" w:cs="Microsoft New Tai Lue"/>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000000" w:themeColor="text1"/>
            <w:sz w:val="40"/>
            <w:szCs w:val="40"/>
            <w:highlight w:val="none"/>
            <w14:textFill>
              <w14:solidFill>
                <w14:schemeClr w14:val="tx1"/>
              </w14:solidFill>
            </w14:textFill>
          </w:rPr>
        </w:sdtPr>
        <w:sdtContent>
          <w:r>
            <w:rPr>
              <w:rFonts w:hint="eastAsia" w:ascii="Microsoft New Tai Lue" w:hAnsi="Microsoft New Tai Lue" w:cs="Microsoft New Tai Lue"/>
              <w:b/>
              <w:color w:val="000000" w:themeColor="text1"/>
              <w:sz w:val="40"/>
              <w:szCs w:val="40"/>
              <w:highlight w:val="none"/>
              <w:lang w:eastAsia="zh-CN"/>
              <w14:textFill>
                <w14:solidFill>
                  <w14:schemeClr w14:val="tx1"/>
                </w14:solidFill>
              </w14:textFill>
            </w:rPr>
            <w:t xml:space="preserve">JSZC-320000-JITC-G2026-0020</w:t>
          </w:r>
        </w:sdtContent>
      </w:sdt>
      <w:r/>
      <w:r/>
    </w:p>
    <w:p>
      <w:pPr>
        <w:pStyle w:val="976"/>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76"/>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76"/>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76"/>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76"/>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 xml:space="preserve">供应商</w:t>
      </w:r>
      <w:r>
        <w:rPr>
          <w:rFonts w:ascii="Microsoft New Tai Lue" w:hAnsi="Microsoft New Tai Lue" w:cs="Microsoft New Tai Lue"/>
          <w:b/>
          <w:color w:val="000000" w:themeColor="text1"/>
          <w:sz w:val="32"/>
          <w:szCs w:val="24"/>
          <w:highlight w:val="none"/>
          <w14:textFill>
            <w14:solidFill>
              <w14:schemeClr w14:val="tx1"/>
            </w14:solidFill>
          </w14:textFill>
        </w:rPr>
        <w:t xml:space="preserve">名称：</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p>
    <w:p>
      <w:pPr>
        <w:pStyle w:val="976"/>
        <w:jc w:val="center"/>
        <w:rPr>
          <w:rFonts w:ascii="Microsoft New Tai Lue" w:hAnsi="Microsoft New Tai Lue" w:cs="Microsoft New Tai Lue"/>
          <w:b/>
          <w:color w:val="000000" w:themeColor="text1"/>
          <w:sz w:val="32"/>
          <w:szCs w:val="32"/>
          <w:highlight w:val="none"/>
          <w:u w:val="singl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pStyle w:val="976"/>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32"/>
          <w:highlight w:val="none"/>
          <w14:textFill>
            <w14:solidFill>
              <w14:schemeClr w14:val="tx1"/>
            </w14:solidFill>
          </w14:textFill>
        </w:rPr>
        <w:t xml:space="preserve">联系人及联系方式：</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jc w:val="center"/>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二O   年  月  日</w:t>
      </w:r>
      <w:r>
        <w:rPr>
          <w:rFonts w:ascii="Microsoft New Tai Lue" w:hAnsi="Microsoft New Tai Lue" w:cs="Microsoft New Tai Lue"/>
          <w:b/>
          <w:color w:val="000000" w:themeColor="text1"/>
          <w:highlight w:val="none"/>
          <w14:textFill>
            <w14:solidFill>
              <w14:schemeClr w14:val="tx1"/>
            </w14:solidFill>
          </w14:textFill>
        </w:rPr>
        <w:br w:type="page" w:clear="all"/>
      </w: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pStyle w:val="976"/>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一</w:t>
      </w:r>
      <w:r>
        <w:rPr>
          <w:rFonts w:ascii="Microsoft New Tai Lue" w:hAnsi="Microsoft New Tai Lue" w:cs="Microsoft New Tai Lue"/>
          <w:b/>
          <w:color w:val="000000" w:themeColor="text1"/>
          <w:highlight w:val="none"/>
          <w14:textFill>
            <w14:solidFill>
              <w14:schemeClr w14:val="tx1"/>
            </w14:solidFill>
          </w14:textFill>
        </w:rPr>
        <w:t xml:space="preserve">、</w:t>
      </w:r>
      <w:r>
        <w:rPr>
          <w:rFonts w:hint="eastAsia" w:ascii="Microsoft New Tai Lue" w:hAnsi="Microsoft New Tai Lue" w:cs="Microsoft New Tai Lue"/>
          <w:b/>
          <w:color w:val="000000" w:themeColor="text1"/>
          <w:highlight w:val="none"/>
          <w14:textFill>
            <w14:solidFill>
              <w14:schemeClr w14:val="tx1"/>
            </w14:solidFill>
          </w14:textFill>
        </w:rPr>
        <w:t xml:space="preserve">价格</w:t>
      </w:r>
      <w:r>
        <w:rPr>
          <w:rFonts w:ascii="Microsoft New Tai Lue" w:hAnsi="Microsoft New Tai Lue" w:cs="Microsoft New Tai Lue"/>
          <w:b/>
          <w:color w:val="000000" w:themeColor="text1"/>
          <w:highlight w:val="none"/>
          <w14:textFill>
            <w14:solidFill>
              <w14:schemeClr w14:val="tx1"/>
            </w14:solidFill>
          </w14:textFill>
        </w:rPr>
        <w:t xml:space="preserve">及</w:t>
      </w:r>
      <w:r>
        <w:rPr>
          <w:rFonts w:hint="eastAsia" w:ascii="Microsoft New Tai Lue" w:hAnsi="Microsoft New Tai Lue" w:cs="Microsoft New Tai Lue"/>
          <w:b/>
          <w:color w:val="000000" w:themeColor="text1"/>
          <w:highlight w:val="none"/>
          <w14:textFill>
            <w14:solidFill>
              <w14:schemeClr w14:val="tx1"/>
            </w14:solidFill>
          </w14:textFill>
        </w:rPr>
        <w:t xml:space="preserve">商务部分</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）法定代表人授权委托书（适用于法人/非法人），格式见附件。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（6）商务条款偏离表，格式见附件。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（7-2）财务报表等证明文件。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）公章授权书（如需），格式见附件。</w:t>
      </w:r>
      <w:r/>
    </w:p>
    <w:p>
      <w:pPr>
        <w:jc w:val="left"/>
        <w:spacing w:line="300" w:lineRule="exact"/>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售后服务条款</w:t>
      </w:r>
      <w:r/>
    </w:p>
    <w:p>
      <w:pPr>
        <w:pStyle w:val="976"/>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二</w:t>
      </w:r>
      <w:r>
        <w:rPr>
          <w:rFonts w:ascii="Microsoft New Tai Lue" w:hAnsi="Microsoft New Tai Lue" w:cs="Microsoft New Tai Lue"/>
          <w:b/>
          <w:color w:val="000000" w:themeColor="text1"/>
          <w:highlight w:val="none"/>
          <w14:textFill>
            <w14:solidFill>
              <w14:schemeClr w14:val="tx1"/>
            </w14:solidFill>
          </w14:textFill>
        </w:rPr>
        <w:t xml:space="preserve">、技术部分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需求响应</w:t>
      </w:r>
      <w:r>
        <w:rPr>
          <w:color w:val="000000" w:themeColor="text1"/>
          <w:szCs w:val="21"/>
          <w:highlight w:val="none"/>
          <w14:textFill>
            <w14:solidFill>
              <w14:schemeClr w14:val="tx1"/>
            </w14:solidFill>
          </w14:textFill>
        </w:rPr>
        <w:t xml:space="preserve">方案</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pStyle w:val="976"/>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三</w:t>
      </w:r>
      <w:r>
        <w:rPr>
          <w:rFonts w:ascii="Microsoft New Tai Lue" w:hAnsi="Microsoft New Tai Lue" w:cs="Microsoft New Tai Lue"/>
          <w:b/>
          <w:color w:val="000000" w:themeColor="text1"/>
          <w:highlight w:val="none"/>
          <w14:textFill>
            <w14:solidFill>
              <w14:schemeClr w14:val="tx1"/>
            </w14:solidFill>
          </w14:textFill>
        </w:rPr>
        <w:t xml:space="preserve">、其他部分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（3）提供符合政府采购政策的证明材料</w:t>
      </w:r>
      <w:r/>
    </w:p>
    <w:p>
      <w:pPr>
        <w:pStyle w:val="976"/>
        <w:jc w:val="center"/>
        <w:spacing w:before="156" w:line="30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rPr>
          <w:rFonts w:ascii="Microsoft New Tai Lue" w:hAnsi="Microsoft New Tai Lue" w:cs="Microsoft New Tai Lue"/>
          <w:b/>
          <w:bCs/>
          <w:color w:val="000000" w:themeColor="text1"/>
          <w:sz w:val="28"/>
          <w:szCs w:val="28"/>
          <w:highlight w:val="none"/>
          <w14:textFill>
            <w14:solidFill>
              <w14:schemeClr w14:val="tx1"/>
            </w14:solidFill>
          </w14:textFill>
        </w:rPr>
        <w:t xml:space="preserve">评标索引</w:t>
      </w:r>
      <w:r/>
    </w:p>
    <w:p>
      <w:pPr>
        <w:jc w:val="center"/>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b/>
          <w:color w:val="000000" w:themeColor="text1"/>
          <w:sz w:val="24"/>
          <w:highlight w:val="none"/>
          <w14:textFill>
            <w14:solidFill>
              <w14:schemeClr w14:val="tx1"/>
            </w14:solidFill>
          </w14:textFill>
        </w:rPr>
        <w:t xml:space="preserve">注</w:t>
      </w:r>
      <w:r>
        <w:rPr>
          <w:rFonts w:ascii="Microsoft New Tai Lue" w:hAnsi="Microsoft New Tai Lue" w:cs="Microsoft New Tai Lue"/>
          <w:b/>
          <w:color w:val="000000" w:themeColor="text1"/>
          <w:sz w:val="24"/>
          <w:highlight w:val="none"/>
          <w14:textFill>
            <w14:solidFill>
              <w14:schemeClr w14:val="tx1"/>
            </w14:solidFill>
          </w14:textFill>
        </w:rPr>
        <w:t xml:space="preserve">：此表按照招标文件中评分办法逐项填写）</w:t>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6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w:t>
            </w:r>
            <w:r>
              <w:rPr>
                <w:rFonts w:hint="eastAsia" w:ascii="Microsoft New Tai Lue" w:hAnsi="Microsoft New Tai Lue" w:eastAsia="宋体" w:cs="Microsoft New Tai Lue"/>
                <w:b/>
                <w:color w:val="000000" w:themeColor="text1"/>
                <w:sz w:val="24"/>
                <w:highlight w:val="none"/>
                <w14:textFill>
                  <w14:solidFill>
                    <w14:schemeClr w14:val="tx1"/>
                  </w14:solidFill>
                </w14:textFill>
              </w:rPr>
              <w:t xml:space="preserve">审</w:t>
            </w: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36"/>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bookmarkEnd w:id="262"/>
      <w:r/>
      <w:r/>
    </w:p>
    <w:p>
      <w:pPr>
        <w:pStyle w:val="984"/>
        <w:numPr>
          <w:ilvl w:val="0"/>
          <w:numId w:val="10"/>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264" w:name="_Toc104560897"/>
      <w:r/>
      <w:bookmarkStart w:id="265" w:name="_Toc107246274"/>
      <w:r/>
      <w:bookmarkStart w:id="266" w:name="_Toc103848582"/>
      <w:r/>
      <w:bookmarkStart w:id="267" w:name="_Toc104560893"/>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价格</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及商务部分</w:t>
      </w:r>
      <w:bookmarkEnd w:id="264"/>
      <w:r/>
      <w:bookmarkEnd w:id="265"/>
      <w:r/>
      <w:bookmarkEnd w:id="26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4"/>
        <w:spacing w:before="0" w:line="280" w:lineRule="exact"/>
        <w:rPr>
          <w:rFonts w:ascii="Microsoft New Tai Lue" w:hAnsi="Microsoft New Tai Lue" w:cs="Microsoft New Tai Lue"/>
          <w:color w:val="000000" w:themeColor="text1"/>
          <w:sz w:val="28"/>
          <w:szCs w:val="24"/>
          <w:highlight w:val="none"/>
          <w14:textFill>
            <w14:solidFill>
              <w14:schemeClr w14:val="tx1"/>
            </w14:solidFill>
          </w14:textFill>
        </w:rPr>
      </w:pPr>
      <w:r/>
      <w:bookmarkStart w:id="268" w:name="_Toc107246275"/>
      <w:r>
        <w:rPr>
          <w:rFonts w:hint="eastAsia" w:ascii="Microsoft New Tai Lue" w:hAnsi="Microsoft New Tai Lue" w:cs="Microsoft New Tai Lue"/>
          <w:b w:val="0"/>
          <w:color w:val="000000" w:themeColor="text1"/>
          <w:sz w:val="24"/>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投标函</w:t>
      </w:r>
      <w:bookmarkEnd w:id="267"/>
      <w:r/>
      <w:bookmarkEnd w:id="268"/>
      <w:r/>
      <w:r/>
    </w:p>
    <w:p>
      <w:pPr>
        <w:ind w:firstLine="420"/>
        <w:spacing w:before="156" w:line="360" w:lineRule="exact"/>
        <w:rPr>
          <w:color w:val="000000" w:themeColor="text1"/>
          <w:szCs w:val="21"/>
          <w:highlight w:val="none"/>
          <w14:textFill>
            <w14:solidFill>
              <w14:schemeClr w14:val="tx1"/>
            </w14:solidFill>
          </w14:textFill>
        </w:rPr>
      </w:pPr>
      <w:r/>
      <w:bookmarkStart w:id="269" w:name="_Toc103848580"/>
      <w:r/>
      <w:bookmarkStart w:id="270" w:name="_Toc96347902"/>
      <w:r/>
      <w:sdt>
        <w:sdtPr>
          <w15:appearance w15:val="boundingBox"/>
          <w:id w:val="-1977753008"/>
          <w:placeholder>
            <w:docPart w:val="DefaultPlaceholder_-1854013440"/>
          </w:placeholder>
          <w:rPr>
            <w:rFonts w:hint="eastAsia"/>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江苏省中医院</w:t>
          </w:r>
        </w:sdtContent>
      </w:sdt>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人）：</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低能量线性冲击波治疗头采购项目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JSZC-320000-JITC-G2026-0020</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为此：</w:t>
      </w:r>
      <w:r/>
    </w:p>
    <w:p>
      <w:pPr>
        <w:pStyle w:val="982"/>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1、提供</w:t>
      </w:r>
      <w:r>
        <w:rPr>
          <w:rFonts w:hint="eastAsia" w:ascii="Times New Roman" w:hAnsi="Times New Roman"/>
          <w:color w:val="000000" w:themeColor="text1"/>
          <w:highlight w:val="none"/>
          <w14:textFill>
            <w14:solidFill>
              <w14:schemeClr w14:val="tx1"/>
            </w14:solidFill>
          </w14:textFill>
        </w:rPr>
        <w:t xml:space="preserve">投标人</w:t>
      </w:r>
      <w:r>
        <w:rPr>
          <w:rFonts w:ascii="Times New Roman" w:hAnsi="Times New Roman"/>
          <w:color w:val="000000" w:themeColor="text1"/>
          <w:highlight w:val="none"/>
          <w14:textFill>
            <w14:solidFill>
              <w14:schemeClr w14:val="tx1"/>
            </w14:solidFill>
          </w14:textFill>
        </w:rPr>
        <w:t xml:space="preserve">须知规定的全部</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文件：正本1份，副本</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份，电子版文件</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w:t>
      </w:r>
      <w:r/>
    </w:p>
    <w:p>
      <w:pPr>
        <w:pStyle w:val="982"/>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2、我方将按采购文件的规定履行全部责任和义务。</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 xml:space="preserve">放弃对采购文件提出质疑或争议的权利。</w:t>
      </w:r>
      <w:r/>
    </w:p>
    <w:p>
      <w:pPr>
        <w:pStyle w:val="982"/>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4、本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有效期为自</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日起</w:t>
      </w:r>
      <w:sdt>
        <w:sdtPr>
          <w15:appearance w15:val="boundingBox"/>
          <w:id w:val="-1908601311"/>
          <w:placeholder>
            <w:docPart w:val="DefaultPlaceholder_-1854013440"/>
          </w:placeholder>
          <w:rPr>
            <w:rFonts w:ascii="Times New Roman" w:hAnsi="Times New Roman"/>
            <w:color w:val="000000" w:themeColor="text1"/>
            <w:szCs w:val="21"/>
            <w:highlight w:val="none"/>
            <w14:textFill>
              <w14:solidFill>
                <w14:schemeClr w14:val="tx1"/>
              </w14:solidFill>
            </w14:textFill>
          </w:rPr>
        </w:sdtPr>
        <w:sdtContent>
          <w:r>
            <w:rPr>
              <w:rFonts w:hint="eastAsia" w:ascii="Times New Roman" w:hAnsi="Times New Roman"/>
              <w:color w:val="000000" w:themeColor="text1"/>
              <w:szCs w:val="21"/>
              <w:highlight w:val="none"/>
              <w:u w:val="single"/>
              <w14:textFill>
                <w14:solidFill>
                  <w14:schemeClr w14:val="tx1"/>
                </w14:solidFill>
              </w14:textFill>
            </w:rPr>
            <w:t xml:space="preserve">90日历天</w:t>
          </w:r>
        </w:sdtContent>
      </w:sdt>
      <w:r>
        <w:rPr>
          <w:rFonts w:ascii="Times New Roman" w:hAnsi="Times New Roman"/>
          <w:color w:val="000000" w:themeColor="text1"/>
          <w:szCs w:val="21"/>
          <w:highlight w:val="none"/>
          <w14:textFill>
            <w14:solidFill>
              <w14:schemeClr w14:val="tx1"/>
            </w14:solidFill>
          </w14:textFill>
        </w:rPr>
        <w:t xml:space="preserve">。</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5、如果在规定的递交投标文件截止时间后，我方在</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有效期内撤销</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保证金将不予退还。</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6、我方同意贵方查询或调查我们提交的与本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文件有关的声明、文件和资料，并同意在贵方的要求下提供相关文件或证书的原件及其他相关书面材料。</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7、我方在法律和财务上独立、合法运作并独立于采购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 xml:space="preserve">方</w:t>
      </w:r>
      <w:r>
        <w:rPr>
          <w:rFonts w:ascii="Times New Roman" w:hAnsi="Times New Roman"/>
          <w:color w:val="000000" w:themeColor="text1"/>
          <w:szCs w:val="21"/>
          <w:highlight w:val="none"/>
          <w14:textFill>
            <w14:solidFill>
              <w14:schemeClr w14:val="tx1"/>
            </w14:solidFill>
          </w14:textFill>
        </w:rPr>
        <w:t xml:space="preserve">，与采购人为本项目所委托的咨询</w:t>
      </w:r>
      <w:r>
        <w:rPr>
          <w:rFonts w:hint="eastAsia" w:ascii="Times New Roman" w:hAnsi="Times New Roman"/>
          <w:color w:val="000000" w:themeColor="text1"/>
          <w:szCs w:val="21"/>
          <w:highlight w:val="none"/>
          <w14:textFill>
            <w14:solidFill>
              <w14:schemeClr w14:val="tx1"/>
            </w14:solidFill>
          </w14:textFill>
        </w:rPr>
        <w:t xml:space="preserve">单位</w:t>
      </w:r>
      <w:r>
        <w:rPr>
          <w:rFonts w:ascii="Times New Roman" w:hAnsi="Times New Roman"/>
          <w:color w:val="000000" w:themeColor="text1"/>
          <w:szCs w:val="21"/>
          <w:highlight w:val="none"/>
          <w14:textFill>
            <w14:solidFill>
              <w14:schemeClr w14:val="tx1"/>
            </w14:solidFill>
          </w14:textFill>
        </w:rPr>
        <w:t xml:space="preserve">或其附属机构没有直接或间接的任何关联。</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9、</w:t>
      </w:r>
      <w:r>
        <w:rPr>
          <w:rFonts w:ascii="Times New Roman" w:hAnsi="Times New Roman"/>
          <w:color w:val="000000" w:themeColor="text1"/>
          <w:highlight w:val="none"/>
          <w14:textFill>
            <w14:solidFill>
              <w14:schemeClr w14:val="tx1"/>
            </w14:solidFill>
          </w14:textFill>
        </w:rPr>
        <w:t xml:space="preserve">我方保证</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或收到的任何</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w:t>
      </w:r>
      <w:r/>
    </w:p>
    <w:p>
      <w:pPr>
        <w:pStyle w:val="982"/>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10、</w:t>
      </w:r>
      <w:r>
        <w:rPr>
          <w:rFonts w:ascii="Times New Roman" w:hAnsi="Times New Roman"/>
          <w:color w:val="000000" w:themeColor="text1"/>
          <w:szCs w:val="21"/>
          <w:highlight w:val="none"/>
          <w14:textFill>
            <w14:solidFill>
              <w14:schemeClr w14:val="tx1"/>
            </w14:solidFill>
          </w14:textFill>
        </w:rPr>
        <w:t xml:space="preserve">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有关的一切往来通讯请寄：</w:t>
      </w:r>
      <w:r/>
    </w:p>
    <w:p>
      <w:pPr>
        <w:ind w:firstLine="367"/>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邮编：</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手机：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rFonts w:hint="eastAsia"/>
          <w:color w:val="000000" w:themeColor="text1"/>
          <w:szCs w:val="21"/>
          <w:highlight w:val="none"/>
          <w:u w:val="none"/>
          <w:lang w:val="en-US" w:eastAsia="zh-CN"/>
          <w14:textFill>
            <w14:solidFill>
              <w14:schemeClr w14:val="tx1"/>
            </w14:solidFill>
          </w14:textFill>
        </w:rPr>
        <w:t xml:space="preserve">固定电话：</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邮箱：</w:t>
      </w:r>
      <w:r>
        <w:rPr>
          <w:color w:val="000000" w:themeColor="text1"/>
          <w:szCs w:val="21"/>
          <w:highlight w:val="none"/>
          <w:u w:val="single"/>
          <w14:textFill>
            <w14:solidFill>
              <w14:schemeClr w14:val="tx1"/>
            </w14:solidFill>
          </w14:textFill>
        </w:rPr>
        <w:t xml:space="preserve">                            </w:t>
      </w:r>
      <w:r/>
    </w:p>
    <w:p>
      <w:pPr>
        <w:ind w:firstLine="315"/>
        <w:spacing w:before="12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firstLine="315"/>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p>
    <w:p>
      <w:pPr>
        <w:jc w:val="left"/>
        <w:spacing w:line="276" w:lineRule="auto"/>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bookmarkStart w:id="271" w:name="_Toc104560898"/>
      <w:r/>
      <w:bookmarkStart w:id="272" w:name="_Toc103848583"/>
      <w:r/>
      <w:bookmarkStart w:id="273"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271"/>
      <w:r/>
      <w:bookmarkEnd w:id="27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法定代表人（非法人单位负责人）身份证明</w:t>
      </w:r>
      <w:bookmarkEnd w:id="273"/>
      <w:r/>
      <w:r/>
    </w:p>
    <w:p>
      <w:pPr>
        <w:pStyle w:val="973"/>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73"/>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73"/>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73"/>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73"/>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rFonts w:hint="eastAsia"/>
          <w:color w:val="000000" w:themeColor="text1"/>
          <w:spacing w:val="-3"/>
          <w:highlight w:val="none"/>
          <w14:textFill>
            <w14:solidFill>
              <w14:schemeClr w14:val="tx1"/>
            </w14:solidFill>
          </w14:textFill>
        </w:rPr>
        <w:t xml:space="preserve">/非法人单位负责人</w:t>
      </w:r>
      <w:r>
        <w:rPr>
          <w:color w:val="000000" w:themeColor="text1"/>
          <w:spacing w:val="-3"/>
          <w:highlight w:val="none"/>
          <w14:textFill>
            <w14:solidFill>
              <w14:schemeClr w14:val="tx1"/>
            </w14:solidFill>
          </w14:textFill>
        </w:rPr>
        <w:t xml:space="preserve">。</w:t>
      </w:r>
      <w:r/>
    </w:p>
    <w:p>
      <w:pPr>
        <w:pStyle w:val="973"/>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973"/>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73"/>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附：法定代表人</w:t>
      </w:r>
      <w:r>
        <w:rPr>
          <w:rFonts w:hint="eastAsia"/>
          <w:color w:val="000000" w:themeColor="text1"/>
          <w:highlight w:val="none"/>
          <w14:textFill>
            <w14:solidFill>
              <w14:schemeClr w14:val="tx1"/>
            </w14:solidFill>
          </w14:textFill>
        </w:rPr>
        <w:t xml:space="preserve">（非法人单位负责人）有效期内的身份证复印件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68"/>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r>
    </w:tbl>
    <w:p>
      <w:pPr>
        <w:pStyle w:val="973"/>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bl>
      <w:tblPr>
        <w:tblStyle w:val="96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jc w:val="center"/>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73"/>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73"/>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73"/>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73"/>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73"/>
        <w:ind w:left="1260" w:firstLine="3060"/>
        <w:tabs>
          <w:tab w:val="left" w:pos="7977" w:leader="none"/>
        </w:tabs>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名称（公章）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84"/>
        <w:spacing w:before="0"/>
        <w:rPr>
          <w:b/>
          <w:bCs/>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bookmarkStart w:id="274" w:name="_Toc104560899"/>
      <w:r/>
      <w:bookmarkStart w:id="275" w:name="_Toc103848584"/>
      <w:r/>
      <w:bookmarkStart w:id="276" w:name="_Toc107246277"/>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（3）法定代表人授权委托书</w:t>
      </w:r>
      <w:bookmarkEnd w:id="274"/>
      <w:r/>
      <w:bookmarkEnd w:id="275"/>
      <w:r/>
      <w:bookmarkEnd w:id="27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p>
    <w:p>
      <w:pPr>
        <w:ind w:firstLine="420"/>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本授权书声明：注册于</w:t>
      </w:r>
      <w:r>
        <w:rPr>
          <w:color w:val="000000" w:themeColor="text1"/>
          <w:szCs w:val="21"/>
          <w:highlight w:val="none"/>
          <w:u w:val="single"/>
          <w14:textFill>
            <w14:solidFill>
              <w14:schemeClr w14:val="tx1"/>
            </w14:solidFill>
          </w14:textFill>
        </w:rPr>
        <w:t xml:space="preserve">（国家或地区的名称）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 xml:space="preserve">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 xml:space="preserve">代表本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 xml:space="preserve">的在授权代表（签字）处签字的</w:t>
      </w:r>
      <w:r>
        <w:rPr>
          <w:color w:val="000000" w:themeColor="text1"/>
          <w:szCs w:val="21"/>
          <w:highlight w:val="none"/>
          <w:u w:val="single"/>
          <w14:textFill>
            <w14:solidFill>
              <w14:schemeClr w14:val="tx1"/>
            </w14:solidFill>
          </w14:textFill>
        </w:rPr>
        <w:t xml:space="preserve">（授权代表的姓名、职务）（身份证号码：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的合法代理人，就</w:t>
      </w:r>
      <w:sdt>
        <w:sdtPr>
          <w15:appearance w15:val="boundingBox"/>
          <w:id w:val="1260413918"/>
          <w:placeholder>
            <w:docPart w:val="01A1DFC42AC64084805BB4320526FF1E"/>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低能量线性冲击波治疗头采购项目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JSZC-320000-JITC-G2026-0020</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  </w:t>
      </w:r>
      <w:r>
        <w:rPr>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982"/>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82"/>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6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6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82"/>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r/>
    </w:p>
    <w:p>
      <w:pPr>
        <w:pStyle w:val="982"/>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82"/>
        <w:spacing w:line="300" w:lineRule="exact"/>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7" w:name="_Toc104560895"/>
      <w:r/>
      <w:bookmarkStart w:id="278" w:name="_Toc107246279"/>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84"/>
        <w:spacing w:before="0"/>
        <w:rPr>
          <w:rFonts w:ascii="Times New Roman" w:hAnsi="Times New Roman"/>
          <w:bCs w:val="0"/>
          <w:color w:val="000000" w:themeColor="text1"/>
          <w:sz w:val="21"/>
          <w:szCs w:val="24"/>
          <w:highlight w:val="none"/>
          <w14:textFill>
            <w14:solidFill>
              <w14:schemeClr w14:val="tx1"/>
            </w14:solidFill>
          </w14:textFill>
        </w:rPr>
      </w:pPr>
      <w:r/>
      <w:bookmarkStart w:id="279" w:name="_Toc107246278"/>
      <w:r/>
      <w:bookmarkStart w:id="280" w:name="_Toc104560900"/>
      <w:r/>
      <w:bookmarkStart w:id="281" w:name="_Toc103848585"/>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2）授权委托书</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适用于自然人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w:t>
      </w:r>
      <w:bookmarkEnd w:id="279"/>
      <w:r/>
      <w:bookmarkEnd w:id="280"/>
      <w:r/>
      <w:bookmarkEnd w:id="281"/>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20"/>
        <w:spacing w:line="4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w:t>
      </w:r>
      <w:r>
        <w:rPr>
          <w:rFonts w:hint="eastAsia"/>
          <w:color w:val="000000" w:themeColor="text1"/>
          <w:szCs w:val="21"/>
          <w:highlight w:val="none"/>
          <w14:textFill>
            <w14:solidFill>
              <w14:schemeClr w14:val="tx1"/>
            </w14:solidFill>
          </w14:textFill>
        </w:rPr>
        <w:t xml:space="preserve">我</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姓名</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系自然人，现授权在</w:t>
      </w:r>
      <w:r>
        <w:rPr>
          <w:color w:val="000000" w:themeColor="text1"/>
          <w:szCs w:val="21"/>
          <w:highlight w:val="none"/>
          <w14:textFill>
            <w14:solidFill>
              <w14:schemeClr w14:val="tx1"/>
            </w14:solidFill>
          </w14:textFill>
        </w:rPr>
        <w:t xml:space="preserve">授权代表（签字）处签字的</w:t>
      </w:r>
      <w:r>
        <w:rPr>
          <w:color w:val="000000" w:themeColor="text1"/>
          <w:szCs w:val="21"/>
          <w:highlight w:val="none"/>
          <w:u w:val="single"/>
          <w14:textFill>
            <w14:solidFill>
              <w14:schemeClr w14:val="tx1"/>
            </w14:solidFill>
          </w14:textFill>
        </w:rPr>
        <w:t xml:space="preserve">（授权代表的姓名）（身份证号码：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的合法代理人，就</w:t>
      </w:r>
      <w:r>
        <w:rPr>
          <w:rFonts w:hint="eastAsia"/>
          <w:color w:val="000000" w:themeColor="text1"/>
          <w:szCs w:val="21"/>
          <w:highlight w:val="none"/>
          <w:u w:val="single"/>
          <w:lang w:eastAsia="zh-CN"/>
          <w14:textFill>
            <w14:solidFill>
              <w14:schemeClr w14:val="tx1"/>
            </w14:solidFill>
          </w14:textFill>
        </w:rPr>
        <w:t xml:space="preserve">低能量线性冲击波治疗头采购项目</w:t>
      </w:r>
      <w:r>
        <w:rPr>
          <w:rFonts w:hint="eastAsia"/>
          <w:color w:val="000000" w:themeColor="text1"/>
          <w:szCs w:val="21"/>
          <w:highlight w:val="none"/>
          <w:u w:val="single"/>
          <w14:textFill>
            <w14:solidFill>
              <w14:schemeClr w14:val="tx1"/>
            </w14:solidFill>
          </w14:textFill>
        </w:rPr>
        <w:t xml:space="preserve">（项目名称）（项目编号：</w:t>
      </w:r>
      <w:r>
        <w:rPr>
          <w:rFonts w:hint="eastAsia"/>
          <w:color w:val="000000" w:themeColor="text1"/>
          <w:szCs w:val="21"/>
          <w:highlight w:val="none"/>
          <w:u w:val="single"/>
          <w:lang w:eastAsia="zh-CN"/>
          <w14:textFill>
            <w14:solidFill>
              <w14:schemeClr w14:val="tx1"/>
            </w14:solidFill>
          </w14:textFill>
        </w:rPr>
        <w:t xml:space="preserve">JSZC-320000-JITC-G2026-0020</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本人</w:t>
      </w:r>
      <w:r>
        <w:rPr>
          <w:color w:val="000000" w:themeColor="text1"/>
          <w:szCs w:val="21"/>
          <w:highlight w:val="none"/>
          <w14:textFill>
            <w14:solidFill>
              <w14:schemeClr w14:val="tx1"/>
            </w14:solidFill>
          </w14:textFill>
        </w:rPr>
        <w:t xml:space="preserve">承担。</w:t>
      </w:r>
      <w:r/>
    </w:p>
    <w:p>
      <w:pPr>
        <w:ind w:firstLine="420"/>
        <w:spacing w:line="46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自然人姓名</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签字</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pStyle w:val="982"/>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46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82"/>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w:t>
      </w:r>
      <w:r>
        <w:rPr>
          <w:rFonts w:ascii="Microsoft New Tai Lue" w:hAnsi="Microsoft New Tai Lue" w:cs="Microsoft New Tai Lue"/>
          <w:color w:val="000000" w:themeColor="text1"/>
          <w:highlight w:val="none"/>
          <w14:textFill>
            <w14:solidFill>
              <w14:schemeClr w14:val="tx1"/>
            </w14:solidFill>
          </w14:textFill>
        </w:rPr>
        <w:t xml:space="preserve">自然人</w:t>
      </w:r>
      <w:r>
        <w:rPr>
          <w:rFonts w:hint="eastAsia"/>
          <w:color w:val="000000" w:themeColor="text1"/>
          <w:szCs w:val="21"/>
          <w:highlight w:val="none"/>
          <w14:textFill>
            <w14:solidFill>
              <w14:schemeClr w14:val="tx1"/>
            </w14:solidFill>
          </w14:textFill>
        </w:rPr>
        <w:t xml:space="preserve">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6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82"/>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授权代表</w:t>
      </w:r>
      <w:r>
        <w:rPr>
          <w:rFonts w:hint="eastAsia" w:ascii="Times New Roman" w:hAnsi="Times New Roman"/>
          <w:color w:val="000000" w:themeColor="text1"/>
          <w:szCs w:val="21"/>
          <w:highlight w:val="none"/>
          <w14:textFill>
            <w14:solidFill>
              <w14:schemeClr w14:val="tx1"/>
            </w14:solidFill>
          </w14:textFill>
        </w:rPr>
        <w:t xml:space="preserve">有效期内的</w:t>
      </w:r>
      <w:r>
        <w:rPr>
          <w:rFonts w:ascii="Times New Roman" w:hAnsi="Times New Roman"/>
          <w:color w:val="000000" w:themeColor="text1"/>
          <w:szCs w:val="21"/>
          <w:highlight w:val="none"/>
          <w14:textFill>
            <w14:solidFill>
              <w14:schemeClr w14:val="tx1"/>
            </w14:solidFill>
          </w14:textFill>
        </w:rPr>
        <w:t xml:space="preserve">身份证复印件（正反面）</w:t>
      </w:r>
      <w:r/>
    </w:p>
    <w:tbl>
      <w:tblPr>
        <w:tblStyle w:val="96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82"/>
        <w:spacing w:line="240" w:lineRule="atLeas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982"/>
        <w:spacing w:line="240" w:lineRule="atLeast"/>
        <w:rPr>
          <w:rFonts w:hint="eastAsia"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注：若</w:t>
      </w:r>
      <w:r>
        <w:rPr>
          <w:rFonts w:hint="eastAsia" w:ascii="Times New Roman" w:hAnsi="Times New Roman"/>
          <w:b/>
          <w:bCs/>
          <w:color w:val="000000" w:themeColor="text1"/>
          <w:szCs w:val="21"/>
          <w:highlight w:val="none"/>
          <w14:textFill>
            <w14:solidFill>
              <w14:schemeClr w14:val="tx1"/>
            </w14:solidFill>
          </w14:textFill>
        </w:rPr>
        <w:t xml:space="preserve">投标</w:t>
      </w:r>
      <w:r>
        <w:rPr>
          <w:rFonts w:ascii="Times New Roman" w:hAnsi="Times New Roman"/>
          <w:b/>
          <w:bCs/>
          <w:color w:val="000000" w:themeColor="text1"/>
          <w:szCs w:val="21"/>
          <w:highlight w:val="none"/>
          <w14:textFill>
            <w14:solidFill>
              <w14:schemeClr w14:val="tx1"/>
            </w14:solidFill>
          </w14:textFill>
        </w:rPr>
        <w:t xml:space="preserve">文件中签字之处均为</w:t>
      </w:r>
      <w:r>
        <w:rPr>
          <w:rFonts w:hint="eastAsia" w:ascii="Times New Roman" w:hAnsi="Times New Roman"/>
          <w:b/>
          <w:bCs/>
          <w:color w:val="000000" w:themeColor="text1"/>
          <w:szCs w:val="21"/>
          <w:highlight w:val="none"/>
          <w14:textFill>
            <w14:solidFill>
              <w14:schemeClr w14:val="tx1"/>
            </w14:solidFill>
          </w14:textFill>
        </w:rPr>
        <w:t xml:space="preserve">投标自然人</w:t>
      </w:r>
      <w:r>
        <w:rPr>
          <w:rFonts w:ascii="Times New Roman" w:hAnsi="Times New Roman"/>
          <w:b/>
          <w:bCs/>
          <w:color w:val="000000" w:themeColor="text1"/>
          <w:szCs w:val="21"/>
          <w:highlight w:val="none"/>
          <w14:textFill>
            <w14:solidFill>
              <w14:schemeClr w14:val="tx1"/>
            </w14:solidFill>
          </w14:textFill>
        </w:rPr>
        <w:t xml:space="preserve">本人签署，则可不提供本《授权</w:t>
      </w:r>
      <w:r>
        <w:rPr>
          <w:rFonts w:hint="eastAsia" w:ascii="Times New Roman" w:hAnsi="Times New Roman"/>
          <w:b/>
          <w:bCs/>
          <w:color w:val="000000" w:themeColor="text1"/>
          <w:szCs w:val="21"/>
          <w:highlight w:val="none"/>
          <w14:textFill>
            <w14:solidFill>
              <w14:schemeClr w14:val="tx1"/>
            </w14:solidFill>
          </w14:textFill>
        </w:rPr>
        <w:t xml:space="preserve">委托</w:t>
      </w:r>
      <w:r>
        <w:rPr>
          <w:rFonts w:ascii="Times New Roman" w:hAnsi="Times New Roman"/>
          <w:b/>
          <w:bCs/>
          <w:color w:val="000000" w:themeColor="text1"/>
          <w:szCs w:val="21"/>
          <w:highlight w:val="none"/>
          <w14:textFill>
            <w14:solidFill>
              <w14:schemeClr w14:val="tx1"/>
            </w14:solidFill>
          </w14:textFill>
        </w:rPr>
        <w:t xml:space="preserve">书》，但须提供</w:t>
      </w:r>
      <w:r>
        <w:rPr>
          <w:rFonts w:hint="eastAsia" w:ascii="Times New Roman" w:hAnsi="Times New Roman"/>
          <w:b/>
          <w:bCs/>
          <w:color w:val="000000" w:themeColor="text1"/>
          <w:szCs w:val="21"/>
          <w:highlight w:val="none"/>
          <w14:textFill>
            <w14:solidFill>
              <w14:schemeClr w14:val="tx1"/>
            </w14:solidFill>
          </w14:textFill>
        </w:rPr>
        <w:t xml:space="preserve">自然人身份证复印件。</w:t>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84"/>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（4）开标一览表</w:t>
      </w:r>
      <w:bookmarkEnd w:id="269"/>
      <w:r/>
      <w:bookmarkEnd w:id="277"/>
      <w:r/>
      <w:bookmarkEnd w:id="278"/>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项目名称：</w:t>
      </w:r>
      <w:sdt>
        <w:sdtPr>
          <w15:appearance w15:val="boundingBox"/>
          <w:id w:val="-1923865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低能量线性冲击波治疗头采购项目</w:t>
          </w:r>
        </w:sdtContent>
      </w:sdt>
      <w:r/>
      <w:r/>
    </w:p>
    <w:p>
      <w:pPr>
        <w:ind w:left="-120" w:firstLine="210"/>
        <w:spacing w:line="360" w:lineRule="auto"/>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JSZC-320000-JITC-G2026-0020</w:t>
          </w:r>
        </w:sdtContent>
      </w:sdt>
      <w:r/>
      <w:bookmarkStart w:id="282" w:name="_Toc103848581"/>
      <w:r/>
      <w:r/>
    </w:p>
    <w:tbl>
      <w:tblPr>
        <w:tblStyle w:val="968"/>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（人民币，小写）元</w:t>
            </w:r>
            <w:r/>
          </w:p>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响应招标文件要求</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如有提前请在此说明</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质保次数</w:t>
            </w:r>
            <w:r/>
          </w:p>
        </w:tc>
        <w:tc>
          <w:tcPr>
            <w:tcW w:w="5636" w:type="dxa"/>
            <w:vAlign w:val="center"/>
            <w:textDirection w:val="lrTb"/>
            <w:noWrap w:val="false"/>
          </w:tcPr>
          <w:p>
            <w:pPr>
              <w:jc w:val="center"/>
              <w:spacing w:line="420" w:lineRule="auto"/>
              <w:widowControl/>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所投</w:t>
            </w:r>
            <w:r>
              <w:rPr>
                <w:rFonts w:hint="eastAsia" w:ascii="宋体" w:hAnsi="宋体" w:eastAsia="宋体" w:cs="宋体"/>
                <w:bCs/>
                <w:color w:val="000000" w:themeColor="text1"/>
                <w:sz w:val="24"/>
                <w:szCs w:val="24"/>
                <w:highlight w:val="none"/>
                <w14:textFill>
                  <w14:solidFill>
                    <w14:schemeClr w14:val="tx1"/>
                  </w14:solidFill>
                </w14:textFill>
              </w:rPr>
              <w:t xml:space="preserve">产品制造商是否</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全部</w:t>
            </w:r>
            <w:r>
              <w:rPr>
                <w:rFonts w:hint="eastAsia" w:ascii="宋体" w:hAnsi="宋体" w:eastAsia="宋体" w:cs="宋体"/>
                <w:bCs/>
                <w:color w:val="000000" w:themeColor="text1"/>
                <w:sz w:val="24"/>
                <w:szCs w:val="24"/>
                <w:highlight w:val="none"/>
                <w14:textFill>
                  <w14:solidFill>
                    <w14:schemeClr w14:val="tx1"/>
                  </w14:solidFill>
                </w14:textFill>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□是       □否</w:t>
            </w:r>
            <w:r/>
          </w:p>
        </w:tc>
      </w:tr>
    </w:tbl>
    <w:p>
      <w:pPr>
        <w:ind w:firstLine="420"/>
        <w:tabs>
          <w:tab w:val="left" w:pos="6045" w:leader="none"/>
        </w:tabs>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注：采购内容详见采购文件第四章“采购需求”。</w:t>
      </w:r>
      <w:r>
        <w:rPr>
          <w:rFonts w:hint="eastAsia" w:hAnsi="宋体" w:cs="宋体"/>
          <w:bCs/>
          <w:color w:val="000000" w:themeColor="text1"/>
          <w:highlight w:val="none"/>
          <w14:textFill>
            <w14:solidFill>
              <w14:schemeClr w14:val="tx1"/>
            </w14:solidFill>
          </w14:textFill>
        </w:rPr>
        <w:tab/>
      </w:r>
      <w:r/>
    </w:p>
    <w:p>
      <w:pPr>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15"/>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right="420" w:firstLine="4515"/>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right"/>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right="420"/>
        <w:jc w:val="center"/>
        <w:spacing w:line="360" w:lineRule="auto"/>
        <w:rPr>
          <w:rFonts w:eastAsia="黑体"/>
          <w:b/>
          <w:color w:val="000000" w:themeColor="text1"/>
          <w:sz w:val="32"/>
          <w:szCs w:val="32"/>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76"/>
        <w:rPr>
          <w:rStyle w:val="1048"/>
          <w:color w:val="000000" w:themeColor="text1"/>
          <w:highlight w:val="none"/>
          <w14:textFill>
            <w14:solidFill>
              <w14:schemeClr w14:val="tx1"/>
            </w14:solidFill>
          </w14:textFill>
        </w:rPr>
      </w:pPr>
      <w:r/>
      <w:bookmarkStart w:id="283" w:name="_Toc10456089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4"/>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bookmarkStart w:id="284" w:name="_Toc107246280"/>
      <w:r>
        <w:rPr>
          <w:rFonts w:ascii="Microsoft New Tai Lue" w:hAnsi="Microsoft New Tai Lue" w:cs="Microsoft New Tai Lue"/>
          <w:b/>
          <w:bCs/>
          <w:color w:val="000000" w:themeColor="text1"/>
          <w:sz w:val="24"/>
          <w:highlight w:val="none"/>
          <w14:textFill>
            <w14:solidFill>
              <w14:schemeClr w14:val="tx1"/>
            </w14:solidFill>
          </w14:textFill>
        </w:rPr>
        <w:t xml:space="preserve">（5）分项报价表</w:t>
      </w:r>
      <w:bookmarkEnd w:id="282"/>
      <w:r/>
      <w:bookmarkEnd w:id="283"/>
      <w:r/>
      <w:bookmarkEnd w:id="284"/>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低能量线性冲击波治疗头采购项目</w:t>
      </w:r>
      <w:r/>
    </w:p>
    <w:p>
      <w:pPr>
        <w:ind w:left="-120" w:firstLine="210"/>
        <w:spacing w:line="360" w:lineRule="auto"/>
        <w:rPr>
          <w:rFonts w:hint="eastAsia" w:eastAsia="宋体"/>
          <w:color w:val="000000" w:themeColor="text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JSZC-320000-JITC-G2026-0020</w:t>
      </w:r>
      <w:r/>
    </w:p>
    <w:tbl>
      <w:tblPr>
        <w:tblStyle w:val="968"/>
        <w:tblW w:w="9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275"/>
        <w:gridCol w:w="894"/>
        <w:gridCol w:w="703"/>
        <w:gridCol w:w="695"/>
        <w:gridCol w:w="809"/>
        <w:gridCol w:w="696"/>
        <w:gridCol w:w="1478"/>
        <w:gridCol w:w="1910"/>
      </w:tblGrid>
      <w:tr>
        <w:trPr>
          <w:jc w:val="center"/>
          <w:trHeight w:val="64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是否小、微企业产品（货物或服务）</w:t>
            </w:r>
            <w:r/>
          </w:p>
        </w:tc>
      </w:tr>
      <w:tr>
        <w:trPr>
          <w:jc w:val="center"/>
          <w:trHeight w:val="554"/>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11"/>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4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11"/>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7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11"/>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11"/>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11"/>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11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合计</w:t>
            </w:r>
            <w:r/>
          </w:p>
        </w:tc>
        <w:tc>
          <w:tcPr>
            <w:gridSpan w:val="8"/>
            <w:tcBorders>
              <w:top w:val="single" w:color="auto" w:sz="4" w:space="0"/>
              <w:left w:val="single" w:color="auto" w:sz="4" w:space="0"/>
              <w:bottom w:val="single" w:color="auto" w:sz="4" w:space="0"/>
              <w:right w:val="single" w:color="auto" w:sz="4" w:space="0"/>
            </w:tcBorders>
            <w:tcW w:w="8460"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大写：人民币</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u w:val="none"/>
                <w:lang w:val="en-US" w:eastAsia="zh-CN"/>
                <w14:textFill>
                  <w14:solidFill>
                    <w14:schemeClr w14:val="tx1"/>
                  </w14:solidFill>
                </w14:textFill>
              </w:rPr>
              <w:t xml:space="preserve">元</w:t>
            </w:r>
            <w:r/>
          </w:p>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小写：人民币</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元</w:t>
            </w:r>
            <w:r/>
          </w:p>
        </w:tc>
      </w:tr>
    </w:tbl>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1.</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如果行数不够，请自行增加。</w:t>
      </w:r>
      <w:r/>
    </w:p>
    <w:p>
      <w:pPr>
        <w:pStyle w:val="973"/>
        <w:rPr>
          <w:rFonts w:hint="default" w:eastAsia="宋体"/>
          <w:highlight w:val="none"/>
          <w:lang w:val="en-US" w:eastAsia="zh-CN"/>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2.“分项报价表”中“总价”金额应当与“开标一览表”中“投标总价”金额一致。</w:t>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75"/>
        <w:ind w:left="0"/>
        <w:rPr>
          <w:color w:val="000000" w:themeColor="text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br w:type="page" w:clear="all"/>
      </w:r>
      <w:bookmarkStart w:id="285" w:name="_Toc103848586"/>
      <w:r/>
      <w:bookmarkStart w:id="286" w:name="_Toc107246281"/>
      <w:r/>
      <w:bookmarkStart w:id="287" w:name="_Toc104560901"/>
      <w:r/>
      <w:bookmarkStart w:id="288" w:name="_Toc102117319"/>
      <w:r/>
      <w:r/>
    </w:p>
    <w:p>
      <w:pPr>
        <w:pStyle w:val="984"/>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（5-1）质保次数</w:t>
      </w: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t xml:space="preserve">满后的备品备件明细表</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（如需）</w:t>
      </w:r>
      <w:r/>
    </w:p>
    <w:tbl>
      <w:tblPr>
        <w:tblStyle w:val="968"/>
        <w:tblW w:w="4858" w:type="pct"/>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741"/>
        <w:gridCol w:w="1857"/>
        <w:gridCol w:w="1224"/>
        <w:gridCol w:w="1224"/>
        <w:gridCol w:w="2095"/>
      </w:tblGrid>
      <w:tr>
        <w:trPr>
          <w:cantSplit/>
          <w:trHeight w:val="1259"/>
        </w:trPr>
        <w:tc>
          <w:tcPr>
            <w:tcBorders>
              <w:top w:val="single" w:color="auto" w:sz="4" w:space="0"/>
              <w:left w:val="single" w:color="auto" w:sz="4" w:space="0"/>
              <w:bottom w:val="single" w:color="auto" w:sz="4" w:space="0"/>
              <w:right w:val="single" w:color="auto" w:sz="6" w:space="0"/>
            </w:tcBorders>
            <w:tcW w:w="363" w:type="pct"/>
            <w:vAlign w:val="center"/>
            <w:textDirection w:val="lrTb"/>
            <w:noWrap w:val="false"/>
          </w:tcPr>
          <w:p>
            <w:pPr>
              <w:ind w:right="-5"/>
              <w:spacing w:line="240" w:lineRule="auto"/>
              <w:rPr>
                <w:rFonts w:hint="eastAsia" w:hAnsi="宋体"/>
                <w:b w:val="0"/>
                <w:position w:val="0"/>
                <w:szCs w:val="24"/>
                <w:highlight w:val="none"/>
              </w:rPr>
            </w:pPr>
            <w:r>
              <w:rPr>
                <w:rFonts w:hint="eastAsia" w:hAnsi="宋体"/>
                <w:b w:val="0"/>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991" w:type="pct"/>
            <w:vAlign w:val="center"/>
            <w:textDirection w:val="lrTb"/>
            <w:noWrap w:val="false"/>
          </w:tcPr>
          <w:p>
            <w:pPr>
              <w:ind w:right="-5"/>
              <w:jc w:val="center"/>
              <w:spacing w:line="240" w:lineRule="auto"/>
              <w:tabs>
                <w:tab w:val="left" w:pos="972" w:leader="none"/>
              </w:tabs>
              <w:rPr>
                <w:rFonts w:hint="eastAsia" w:hAnsi="宋体"/>
                <w:b w:val="0"/>
                <w:position w:val="0"/>
                <w:szCs w:val="24"/>
                <w:highlight w:val="none"/>
              </w:rPr>
            </w:pPr>
            <w:r>
              <w:rPr>
                <w:rFonts w:hint="eastAsia" w:hAnsi="宋体"/>
                <w:b w:val="0"/>
                <w:position w:val="0"/>
                <w:szCs w:val="24"/>
                <w:highlight w:val="none"/>
              </w:rPr>
              <w:t xml:space="preserve">备品备件</w:t>
            </w:r>
            <w:r/>
          </w:p>
          <w:p>
            <w:pPr>
              <w:ind w:right="-5"/>
              <w:jc w:val="center"/>
              <w:spacing w:line="240" w:lineRule="auto"/>
              <w:tabs>
                <w:tab w:val="left" w:pos="972" w:leader="none"/>
              </w:tabs>
              <w:rPr>
                <w:rFonts w:hint="eastAsia" w:hAnsi="宋体"/>
                <w:b w:val="0"/>
                <w:position w:val="0"/>
                <w:szCs w:val="24"/>
                <w:highlight w:val="none"/>
              </w:rPr>
            </w:pPr>
            <w:r>
              <w:rPr>
                <w:rFonts w:hint="eastAsia" w:hAnsi="宋体"/>
                <w:b w:val="0"/>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057" w:type="pct"/>
            <w:vAlign w:val="center"/>
            <w:textDirection w:val="lrTb"/>
            <w:noWrap w:val="false"/>
          </w:tcPr>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697" w:type="pct"/>
            <w:vAlign w:val="center"/>
            <w:textDirection w:val="lrTb"/>
            <w:noWrap w:val="false"/>
          </w:tcPr>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数量</w:t>
            </w:r>
            <w:r/>
          </w:p>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697" w:type="pct"/>
            <w:vAlign w:val="center"/>
            <w:textDirection w:val="lrTb"/>
            <w:noWrap w:val="false"/>
          </w:tcPr>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单价</w:t>
            </w:r>
            <w:r/>
          </w:p>
          <w:p>
            <w:pPr>
              <w:ind w:right="-5"/>
              <w:jc w:val="center"/>
              <w:spacing w:line="240" w:lineRule="auto"/>
              <w:rPr>
                <w:rFonts w:hint="eastAsia" w:hAnsi="宋体"/>
                <w:b w:val="0"/>
                <w:position w:val="0"/>
                <w:szCs w:val="24"/>
                <w:highlight w:val="none"/>
              </w:rPr>
            </w:pPr>
            <w:r>
              <w:rPr>
                <w:rFonts w:hAnsi="宋体"/>
                <w:b w:val="0"/>
                <w:position w:val="0"/>
                <w:szCs w:val="24"/>
                <w:highlight w:val="none"/>
              </w:rPr>
              <w:t xml:space="preserve">(</w:t>
            </w:r>
            <w:r>
              <w:rPr>
                <w:rFonts w:hint="eastAsia" w:hAnsi="宋体"/>
                <w:b w:val="0"/>
                <w:position w:val="0"/>
                <w:szCs w:val="24"/>
                <w:highlight w:val="none"/>
              </w:rPr>
              <w:t xml:space="preserve">万元</w:t>
            </w:r>
            <w:r>
              <w:rPr>
                <w:rFonts w:hAnsi="宋体"/>
                <w:b w:val="0"/>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1192" w:type="pct"/>
            <w:vAlign w:val="center"/>
            <w:textDirection w:val="lrTb"/>
            <w:noWrap w:val="false"/>
          </w:tcPr>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备注</w:t>
            </w:r>
            <w:r/>
          </w:p>
          <w:p>
            <w:pPr>
              <w:ind w:right="-5"/>
              <w:jc w:val="center"/>
              <w:spacing w:line="240" w:lineRule="auto"/>
              <w:rPr>
                <w:rFonts w:hint="eastAsia" w:hAnsi="宋体"/>
                <w:b w:val="0"/>
                <w:position w:val="0"/>
                <w:szCs w:val="24"/>
                <w:highlight w:val="none"/>
              </w:rPr>
            </w:pPr>
            <w:r>
              <w:rPr>
                <w:rFonts w:hint="eastAsia" w:hAnsi="宋体"/>
                <w:b w:val="0"/>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363"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991" w:type="pct"/>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05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97" w:type="pct"/>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192" w:type="pct"/>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bl>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pP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pStyle w:val="984"/>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（6）商务条款偏离表</w:t>
      </w:r>
      <w:bookmarkEnd w:id="285"/>
      <w:r/>
      <w:bookmarkEnd w:id="286"/>
      <w:r/>
      <w:bookmarkEnd w:id="287"/>
      <w:r/>
      <w:r/>
    </w:p>
    <w:p>
      <w:pPr>
        <w:pStyle w:val="1038"/>
        <w:ind w:firstLine="420"/>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低能量线性冲击波治疗头采购项目</w:t>
      </w:r>
      <w:r/>
    </w:p>
    <w:p>
      <w:pPr>
        <w:pStyle w:val="1038"/>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JSZC-320000-JITC-G2026-0020</w:t>
      </w:r>
      <w:r/>
    </w:p>
    <w:tbl>
      <w:tblPr>
        <w:tblStyle w:val="9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投标人须根据招标文件商务要求填写此表，作为投标文件的组成部分。</w:t>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偏离包括正、负偏离，正偏离指投标人的响应高于招标文件要求，负偏离指投标人的响应低于招标文件要求。</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bookmarkStart w:id="289" w:name="_Toc104560902"/>
      <w:r/>
      <w:bookmarkStart w:id="290" w:name="_Toc103848587"/>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984"/>
        <w:spacing w:line="240" w:lineRule="atLeast"/>
        <w:rPr>
          <w:rFonts w:ascii="Microsoft New Tai Lue" w:hAnsi="Microsoft New Tai Lue" w:cs="Microsoft New Tai Lue"/>
          <w:color w:val="000000" w:themeColor="text1"/>
          <w:highlight w:val="none"/>
          <w14:textFill>
            <w14:solidFill>
              <w14:schemeClr w14:val="tx1"/>
            </w14:solidFill>
          </w14:textFill>
        </w:rPr>
      </w:pPr>
      <w:r/>
      <w:bookmarkStart w:id="291"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（7）投标人具备投标资格的证明文件</w:t>
      </w:r>
      <w:bookmarkEnd w:id="289"/>
      <w:r/>
      <w:bookmarkEnd w:id="290"/>
      <w:r/>
      <w:bookmarkEnd w:id="291"/>
      <w:r/>
      <w:r/>
    </w:p>
    <w:p>
      <w:pPr>
        <w:pStyle w:val="984"/>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92" w:name="_Toc107246283"/>
      <w:r/>
      <w:bookmarkStart w:id="293" w:name="_Toc103848588"/>
      <w:r/>
      <w:bookmarkStart w:id="294" w:name="_Toc10456090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（7-1-1）营业执照复印件</w:t>
      </w:r>
      <w:bookmarkEnd w:id="28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或自然人的身份证明复印件</w:t>
      </w:r>
      <w:bookmarkEnd w:id="292"/>
      <w:r/>
      <w:bookmarkEnd w:id="293"/>
      <w:r/>
      <w:bookmarkEnd w:id="294"/>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295" w:name="_Hlk33717720"/>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5"/>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96" w:name="_Toc102117320"/>
      <w:r/>
      <w:bookmarkStart w:id="297" w:name="_Toc103848589"/>
      <w:r>
        <w:rPr>
          <w:color w:val="000000" w:themeColor="text1"/>
          <w:highlight w:val="none"/>
          <w14:textFill>
            <w14:solidFill>
              <w14:schemeClr w14:val="tx1"/>
            </w14:solidFill>
          </w14:textFill>
        </w:rPr>
        <w:br w:type="page" w:clear="all"/>
      </w:r>
      <w:bookmarkStart w:id="298" w:name="_Toc107246284"/>
      <w:r/>
      <w:bookmarkStart w:id="299" w:name="_Toc104560904"/>
      <w:r/>
      <w:r/>
    </w:p>
    <w:p>
      <w:pPr>
        <w:pStyle w:val="984"/>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（7-1-2）工商变更登记文件（如需）</w:t>
      </w:r>
      <w:bookmarkEnd w:id="296"/>
      <w:r/>
      <w:bookmarkEnd w:id="297"/>
      <w:r/>
      <w:bookmarkEnd w:id="298"/>
      <w:r/>
      <w:bookmarkEnd w:id="29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注：如</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00" w:name="_Toc103848590"/>
      <w:r/>
      <w:bookmarkStart w:id="301" w:name="_Toc104560905"/>
      <w:r/>
      <w:bookmarkStart w:id="302" w:name="_Toc107246285"/>
      <w:r/>
      <w:bookmarkStart w:id="303" w:name="_Toc102117321"/>
      <w:r/>
      <w:r/>
    </w:p>
    <w:p>
      <w:pPr>
        <w:pStyle w:val="984"/>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（7-2）财务报表</w:t>
      </w:r>
      <w:bookmarkEnd w:id="300"/>
      <w:r/>
      <w:bookmarkEnd w:id="301"/>
      <w:r/>
      <w:bookmarkEnd w:id="302"/>
      <w:r/>
      <w:bookmarkEnd w:id="303"/>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等证明文件</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pStyle w:val="984"/>
        <w:jc w:val="left"/>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04" w:name="_Toc104560908"/>
      <w:r/>
      <w:bookmarkStart w:id="305" w:name="_Toc102117322"/>
      <w:r/>
      <w:bookmarkStart w:id="306" w:name="_Toc103848593"/>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07"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（7-3）具有履行合同所必需的设备和专业技术能力的相关证明材料或承诺函（提供承诺函原件）</w:t>
      </w:r>
      <w:bookmarkEnd w:id="304"/>
      <w:r/>
      <w:bookmarkEnd w:id="305"/>
      <w:r/>
      <w:bookmarkEnd w:id="306"/>
      <w:r/>
      <w:bookmarkEnd w:id="307"/>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highlight w:val="none"/>
          <w14:textFill>
            <w14:solidFill>
              <w14:schemeClr w14:val="tx1"/>
            </w14:solidFill>
          </w14:textFill>
        </w:rPr>
      </w:pPr>
      <w:r>
        <w:rPr>
          <w:rFonts w:ascii="Microsoft New Tai Lue" w:hAnsi="Microsoft New Tai Lue" w:cs="Microsoft New Tai Lue"/>
          <w:color w:val="000000" w:themeColor="text1"/>
          <w:sz w:val="22"/>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名称（公章）：______________________</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84"/>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08" w:name="_Toc102117323"/>
      <w:r/>
      <w:bookmarkStart w:id="309" w:name="_Toc10384859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10" w:name="_Toc107246287"/>
      <w:r/>
      <w:bookmarkStart w:id="311"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（7-4）依法缴纳税收的相关材料</w:t>
      </w:r>
      <w:bookmarkEnd w:id="308"/>
      <w:r/>
      <w:bookmarkEnd w:id="309"/>
      <w:r/>
      <w:bookmarkEnd w:id="310"/>
      <w:r/>
      <w:bookmarkEnd w:id="311"/>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07</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14:textFill>
                <w14:solidFill>
                  <w14:schemeClr w14:val="tx1"/>
                </w14:solidFill>
              </w14:textFill>
            </w:rPr>
            <w:t xml:space="preserve">以来</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），至少1个月缴纳税收的凭证复印件，依法享受免缴、缓缴的，提供证明材料复印件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984"/>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312" w:name="_Toc107246288"/>
      <w:r/>
      <w:bookmarkStart w:id="313" w:name="_Toc104560907"/>
      <w:r/>
      <w:bookmarkStart w:id="314" w:name="_Toc103848592"/>
      <w:r/>
      <w:bookmarkStart w:id="315" w:name="_Toc10211732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（7-5）依法缴纳社会保障资金的相关材料</w:t>
      </w:r>
      <w:bookmarkEnd w:id="312"/>
      <w:r/>
      <w:bookmarkEnd w:id="313"/>
      <w:r/>
      <w:bookmarkEnd w:id="314"/>
      <w:r/>
      <w:bookmarkEnd w:id="315"/>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07</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84"/>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16" w:name="_Toc104560909"/>
      <w:r/>
      <w:bookmarkStart w:id="317" w:name="_Toc103848594"/>
      <w:r/>
      <w:bookmarkStart w:id="318" w:name="_Toc102117325"/>
      <w:r/>
      <w:bookmarkStart w:id="319" w:name="_Toc10724628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（7-6）没有重大违法记录的书面声明</w:t>
      </w:r>
      <w:bookmarkEnd w:id="316"/>
      <w:r/>
      <w:bookmarkEnd w:id="317"/>
      <w:r/>
      <w:bookmarkEnd w:id="318"/>
      <w:r/>
      <w:bookmarkEnd w:id="31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备注：</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84"/>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320" w:name="_Toc104560910"/>
      <w:r/>
      <w:bookmarkStart w:id="321" w:name="_Toc10724629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）承诺函</w:t>
      </w:r>
      <w:bookmarkEnd w:id="320"/>
      <w:r/>
      <w:bookmarkEnd w:id="321"/>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（一）本单位郑重承诺满足以下要求：</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被人民法院列入失信被执行人；</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被税务部门列入</w:t>
      </w:r>
      <w:r>
        <w:rPr>
          <w:rFonts w:hint="eastAsia" w:hAnsi="宋体"/>
          <w:color w:val="000000" w:themeColor="text1"/>
          <w:sz w:val="21"/>
          <w:szCs w:val="21"/>
          <w:highlight w:val="none"/>
          <w:lang w:eastAsia="zh-CN"/>
          <w14:textFill>
            <w14:solidFill>
              <w14:schemeClr w14:val="tx1"/>
            </w14:solidFill>
          </w14:textFill>
        </w:rPr>
        <w:t xml:space="preserve">重大税收违法失信主体</w:t>
      </w:r>
      <w:r>
        <w:rPr>
          <w:rFonts w:hint="eastAsia" w:hAnsi="宋体"/>
          <w:color w:val="000000" w:themeColor="text1"/>
          <w:sz w:val="21"/>
          <w:szCs w:val="21"/>
          <w:highlight w:val="none"/>
          <w14:textFill>
            <w14:solidFill>
              <w14:schemeClr w14:val="tx1"/>
            </w14:solidFill>
          </w14:textFill>
        </w:rPr>
        <w:t xml:space="preserve">；</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不符合《政府采购法》第二十二条规定的条件。</w:t>
      </w:r>
      <w:r/>
    </w:p>
    <w:p>
      <w:pPr>
        <w:pStyle w:val="1038"/>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8"/>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38"/>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38"/>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322" w:name="_Toc102117326"/>
      <w:r/>
      <w:bookmarkStart w:id="323" w:name="_Toc103848596"/>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24" w:name="_Toc107246291"/>
      <w:r/>
      <w:bookmarkStart w:id="325"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（7-8）</w:t>
      </w:r>
      <w:bookmarkEnd w:id="32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招标文件要求的其它实质性资格资信证明文件</w:t>
      </w:r>
      <w:bookmarkEnd w:id="324"/>
      <w:r/>
      <w:bookmarkEnd w:id="325"/>
      <w:r/>
      <w:r/>
    </w:p>
    <w:p>
      <w:pPr>
        <w:ind w:firstLine="420"/>
        <w:spacing w:line="360" w:lineRule="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bookmarkStart w:id="326" w:name="_Toc107246292"/>
      <w:r/>
      <w:bookmarkEnd w:id="326"/>
      <w:r/>
      <w:r/>
    </w:p>
    <w:p>
      <w:pPr>
        <w:rPr>
          <w:rFonts w:hint="eastAsia" w:eastAsia="宋体"/>
          <w:color w:val="000000" w:themeColor="text1"/>
          <w:highlight w:val="none"/>
          <w:lang w:val="en-US" w:eastAsia="zh-CN"/>
          <w14:textFill>
            <w14:solidFill>
              <w14:schemeClr w14:val="tx1"/>
            </w14:solidFill>
          </w14:textFill>
        </w:rPr>
      </w:pPr>
      <w:r/>
      <w:bookmarkStart w:id="327" w:name="_Toc107246293"/>
      <w:r/>
      <w:bookmarkStart w:id="328" w:name="_Toc104560912"/>
      <w:r/>
      <w:bookmarkEnd w:id="323"/>
      <w:r/>
      <w:bookmarkEnd w:id="327"/>
      <w:r/>
      <w:bookmarkEnd w:id="328"/>
      <w:r/>
      <w:r/>
    </w:p>
    <w:p>
      <w:pPr>
        <w:pStyle w:val="984"/>
        <w:rPr>
          <w:rFonts w:ascii="Microsoft New Tai Lue" w:hAnsi="Microsoft New Tai Lue" w:cs="Microsoft New Tai Lue"/>
          <w:b w:val="0"/>
          <w:color w:val="000000" w:themeColor="text1"/>
          <w:sz w:val="24"/>
          <w:szCs w:val="24"/>
          <w:highlight w:val="none"/>
          <w14:textFill>
            <w14:solidFill>
              <w14:schemeClr w14:val="tx1"/>
            </w14:solidFill>
          </w14:textFill>
        </w:rPr>
      </w:pPr>
      <w:r/>
      <w:bookmarkStart w:id="329" w:name="_Toc107246296"/>
      <w:r/>
      <w:bookmarkStart w:id="330" w:name="_Toc102117330"/>
      <w:r/>
      <w:bookmarkStart w:id="331" w:name="_Toc103848598"/>
      <w:r/>
      <w:bookmarkStart w:id="332" w:name="_Toc104560915"/>
      <w:r>
        <w:rPr>
          <w:rFonts w:ascii="Microsoft New Tai Lue" w:hAnsi="Microsoft New Tai Lue" w:cs="Microsoft New Tai Lue"/>
          <w:color w:val="000000" w:themeColor="text1"/>
          <w:sz w:val="24"/>
          <w:szCs w:val="24"/>
          <w:highlight w:val="none"/>
          <w14:textFill>
            <w14:solidFill>
              <w14:schemeClr w14:val="tx1"/>
            </w14:solidFill>
          </w14:textFill>
        </w:rPr>
        <w:t xml:space="preserve">（8）公章授权书（如需）</w:t>
      </w:r>
      <w:bookmarkEnd w:id="329"/>
      <w:r/>
      <w:bookmarkEnd w:id="330"/>
      <w:r/>
      <w:bookmarkEnd w:id="331"/>
      <w:r/>
      <w:bookmarkEnd w:id="332"/>
      <w:r/>
      <w:r/>
    </w:p>
    <w:p>
      <w:pPr>
        <w:pStyle w:val="1038"/>
        <w:ind w:firstLine="0"/>
        <w:rPr>
          <w:rFonts w:ascii="Microsoft New Tai Lue" w:hAnsi="Microsoft New Tai Lue" w:cs="Microsoft New Tai Lue"/>
          <w:b/>
          <w:color w:val="000000" w:themeColor="text1"/>
          <w:sz w:val="21"/>
          <w:szCs w:val="21"/>
          <w:highlight w:val="none"/>
          <w14:textFill>
            <w14:solidFill>
              <w14:schemeClr w14:val="tx1"/>
            </w14:solidFill>
          </w14:textFill>
        </w:rPr>
      </w:pPr>
      <w:r>
        <w:rPr>
          <w:rFonts w:ascii="Microsoft New Tai Lue" w:hAnsi="Microsoft New Tai Lue" w:cs="Microsoft New Tai Lue"/>
          <w:b/>
          <w:color w:val="000000" w:themeColor="text1"/>
          <w:sz w:val="21"/>
          <w:szCs w:val="21"/>
          <w:highlight w:val="none"/>
          <w14:textFill>
            <w14:solidFill>
              <w14:schemeClr w14:val="tx1"/>
            </w14:solidFill>
          </w14:textFill>
        </w:rPr>
      </w:r>
      <w:r/>
    </w:p>
    <w:p>
      <w:pPr>
        <w:pStyle w:val="1038"/>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______________________（采购人）</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名称)</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低能量线性冲击波治疗头采购项目</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JSZC-320000-JITC-G2026-0020</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（样式附后）在此次活动中代为公章使用。</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038"/>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其他形式的印章名称：______________</w:t>
      </w:r>
      <w:r/>
    </w:p>
    <w:p>
      <w:pPr>
        <w:pStyle w:val="1038"/>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印章样式：</w:t>
      </w:r>
      <w:r/>
    </w:p>
    <w:p>
      <w:pPr>
        <w:pStyle w:val="1038"/>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投标人名称（公章）：</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               </w:t>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w:t>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或其授权代表（签字或盖章）：_________________</w:t>
      </w:r>
      <w:r/>
    </w:p>
    <w:p>
      <w:pPr>
        <w:pStyle w:val="1038"/>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jc w:val="left"/>
        <w:spacing w:line="276" w:lineRule="auto"/>
        <w:rPr>
          <w:rFonts w:ascii="Microsoft New Tai Lue" w:hAnsi="Microsoft New Tai Lue" w:cs="Microsoft New Tai Lue"/>
          <w:bCs/>
          <w:color w:val="000000" w:themeColor="text1"/>
          <w:highlight w:val="none"/>
          <w14:textFill>
            <w14:solidFill>
              <w14:schemeClr w14:val="tx1"/>
            </w14:solidFill>
          </w14:textFill>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84"/>
        <w:numPr>
          <w:ilvl w:val="0"/>
          <w:numId w:val="10"/>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bookmarkStart w:id="333" w:name="_Toc103848599"/>
      <w:r/>
      <w:bookmarkStart w:id="334" w:name="_Toc104560916"/>
      <w:r/>
      <w:bookmarkStart w:id="335" w:name="_Toc107246299"/>
      <w:r>
        <w:rPr>
          <w:rFonts w:ascii="Microsoft New Tai Lue" w:hAnsi="Microsoft New Tai Lue" w:cs="Microsoft New Tai Lue"/>
          <w:color w:val="000000" w:themeColor="text1"/>
          <w:sz w:val="28"/>
          <w:szCs w:val="24"/>
          <w:highlight w:val="none"/>
          <w14:textFill>
            <w14:solidFill>
              <w14:schemeClr w14:val="tx1"/>
            </w14:solidFill>
          </w14:textFill>
        </w:rPr>
        <w:t xml:space="preserve">技术部分</w:t>
      </w:r>
      <w:bookmarkEnd w:id="333"/>
      <w:r/>
      <w:bookmarkEnd w:id="334"/>
      <w:r/>
      <w:bookmarkEnd w:id="335"/>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36" w:name="_Toc103848601"/>
      <w:r/>
      <w:bookmarkStart w:id="337" w:name="_Toc104560918"/>
      <w:r/>
      <w:bookmarkStart w:id="338" w:name="_Toc10724630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w:t>
      </w:r>
      <w:bookmarkEnd w:id="336"/>
      <w:r/>
      <w:bookmarkEnd w:id="337"/>
      <w:r/>
      <w:bookmarkEnd w:id="338"/>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项目技术及服务要求响应及偏离表</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低能量线性冲击波治疗头采购项目</w:t>
          </w:r>
        </w:sdtContent>
      </w:sd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JSZC-320000-JITC-G2026-0020</w:t>
          </w:r>
        </w:sdtContent>
      </w:sdt>
      <w:r/>
      <w:r/>
    </w:p>
    <w:tbl>
      <w:tblPr>
        <w:tblStyle w:val="9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397"/>
        <w:gridCol w:w="2457"/>
        <w:gridCol w:w="1538"/>
        <w:gridCol w:w="1538"/>
      </w:tblGrid>
      <w:tr>
        <w:trPr>
          <w:jc w:val="center"/>
          <w:trHeight w:val="635"/>
        </w:trPr>
        <w:tc>
          <w:tcPr>
            <w:tcW w:w="511"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序号</w:t>
            </w:r>
            <w:r/>
          </w:p>
        </w:tc>
        <w:tc>
          <w:tcPr>
            <w:tcW w:w="1356"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招标文件要求</w:t>
            </w:r>
            <w:r/>
          </w:p>
        </w:tc>
        <w:tc>
          <w:tcPr>
            <w:tcW w:w="1390" w:type="pct"/>
            <w:vAlign w:val="center"/>
            <w:textDirection w:val="lrTb"/>
            <w:noWrap w:val="false"/>
          </w:tcPr>
          <w:p>
            <w:pPr>
              <w:jc w:val="center"/>
              <w:spacing w:line="360" w:lineRule="auto"/>
              <w:rPr>
                <w:rFonts w:hint="default"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投标人响应内容</w:t>
            </w:r>
            <w:r/>
          </w:p>
        </w:tc>
        <w:tc>
          <w:tcPr>
            <w:tcW w:w="870"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偏离及说明</w:t>
            </w:r>
            <w:r/>
          </w:p>
        </w:tc>
        <w:tc>
          <w:tcPr>
            <w:tcW w:w="870" w:type="pct"/>
            <w:vAlign w:val="center"/>
            <w:textDirection w:val="lrTb"/>
            <w:noWrap w:val="false"/>
          </w:tcPr>
          <w:p>
            <w:pPr>
              <w:jc w:val="center"/>
              <w:spacing w:line="360" w:lineRule="auto"/>
              <w:rPr>
                <w:rFonts w:hint="eastAsia" w:hAnsi="宋体" w:eastAsia="宋体"/>
                <w:b w:val="0"/>
                <w:szCs w:val="24"/>
                <w:highlight w:val="none"/>
                <w:lang w:val="en-US" w:eastAsia="zh-CN"/>
              </w:rPr>
            </w:pPr>
            <w:r>
              <w:rPr>
                <w:rFonts w:hint="eastAsia" w:hAnsi="宋体"/>
                <w:b w:val="0"/>
                <w:szCs w:val="24"/>
                <w:highlight w:val="none"/>
                <w:lang w:val="en-US" w:eastAsia="zh-CN"/>
              </w:rPr>
              <w:t xml:space="preserve">页码</w:t>
            </w:r>
            <w:r/>
          </w:p>
        </w:tc>
      </w:tr>
      <w:tr>
        <w:trPr>
          <w:jc w:val="center"/>
          <w:trHeight w:val="570"/>
        </w:trPr>
        <w:tc>
          <w:tcPr>
            <w:tcW w:w="511" w:type="pct"/>
            <w:vAlign w:val="center"/>
            <w:textDirection w:val="lrTb"/>
            <w:noWrap w:val="false"/>
          </w:tcPr>
          <w:p>
            <w:pPr>
              <w:pStyle w:val="1038"/>
              <w:numPr>
                <w:ilvl w:val="0"/>
                <w:numId w:val="12"/>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356" w:type="pct"/>
            <w:vAlign w:val="center"/>
            <w:textDirection w:val="lrTb"/>
            <w:noWrap w:val="false"/>
          </w:tcPr>
          <w:p>
            <w:pPr>
              <w:pStyle w:val="1045"/>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0" w:type="pct"/>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1"/>
        </w:trPr>
        <w:tc>
          <w:tcPr>
            <w:tcW w:w="511" w:type="pct"/>
            <w:vAlign w:val="center"/>
            <w:textDirection w:val="lrTb"/>
            <w:noWrap w:val="false"/>
          </w:tcPr>
          <w:p>
            <w:pPr>
              <w:pStyle w:val="1038"/>
              <w:numPr>
                <w:ilvl w:val="0"/>
                <w:numId w:val="12"/>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356" w:type="pct"/>
            <w:vAlign w:val="center"/>
            <w:textDirection w:val="lrTb"/>
            <w:noWrap w:val="false"/>
          </w:tcPr>
          <w:p>
            <w:pPr>
              <w:pStyle w:val="1045"/>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0" w:type="pct"/>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511" w:type="pct"/>
            <w:vAlign w:val="center"/>
            <w:textDirection w:val="lrTb"/>
            <w:noWrap w:val="false"/>
          </w:tcPr>
          <w:p>
            <w:pPr>
              <w:pStyle w:val="1038"/>
              <w:numPr>
                <w:ilvl w:val="0"/>
                <w:numId w:val="12"/>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356" w:type="pct"/>
            <w:vAlign w:val="center"/>
            <w:textDirection w:val="lrTb"/>
            <w:noWrap w:val="false"/>
          </w:tcPr>
          <w:p>
            <w:pPr>
              <w:pStyle w:val="1045"/>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0" w:type="pct"/>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511" w:type="pct"/>
            <w:vAlign w:val="center"/>
            <w:textDirection w:val="lrTb"/>
            <w:noWrap w:val="false"/>
          </w:tcPr>
          <w:p>
            <w:pPr>
              <w:pStyle w:val="1038"/>
              <w:numPr>
                <w:ilvl w:val="0"/>
                <w:numId w:val="12"/>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356" w:type="pct"/>
            <w:vAlign w:val="center"/>
            <w:textDirection w:val="lrTb"/>
            <w:noWrap w:val="false"/>
          </w:tcPr>
          <w:p>
            <w:pPr>
              <w:pStyle w:val="1045"/>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0" w:type="pct"/>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511" w:type="pct"/>
            <w:vAlign w:val="center"/>
            <w:textDirection w:val="lrTb"/>
            <w:noWrap w:val="false"/>
          </w:tcPr>
          <w:p>
            <w:pPr>
              <w:pStyle w:val="1038"/>
              <w:numPr>
                <w:ilvl w:val="0"/>
                <w:numId w:val="12"/>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356" w:type="pct"/>
            <w:vAlign w:val="center"/>
            <w:textDirection w:val="lrTb"/>
            <w:noWrap w:val="false"/>
          </w:tcPr>
          <w:p>
            <w:pPr>
              <w:pStyle w:val="1045"/>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0" w:type="pct"/>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870" w:type="pct"/>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982"/>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r>
      <w:r/>
    </w:p>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p>
    <w:p>
      <w:pPr>
        <w:pStyle w:val="982"/>
        <w:numPr>
          <w:ilvl w:val="0"/>
          <w:numId w:val="13"/>
        </w:numPr>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投标人须根据招标文件</w:t>
      </w:r>
      <w:r>
        <w:rPr>
          <w:rFonts w:hint="eastAsia" w:ascii="Times New Roman" w:hAnsi="Times New Roman"/>
          <w:b/>
          <w:bCs/>
          <w:color w:val="000000"/>
          <w:highlight w:val="none"/>
          <w:lang w:val="en-US" w:eastAsia="zh-CN"/>
        </w:rPr>
        <w:t xml:space="preserve"> 第四章《采购</w:t>
      </w:r>
      <w:r>
        <w:rPr>
          <w:rFonts w:hint="eastAsia" w:ascii="Times New Roman" w:hAnsi="Times New Roman"/>
          <w:b/>
          <w:bCs/>
          <w:color w:val="000000"/>
          <w:highlight w:val="none"/>
        </w:rPr>
        <w:t xml:space="preserve">要求</w:t>
      </w:r>
      <w:r>
        <w:rPr>
          <w:rFonts w:hint="eastAsia" w:ascii="Times New Roman" w:hAnsi="Times New Roman"/>
          <w:b/>
          <w:bCs/>
          <w:color w:val="000000"/>
          <w:highlight w:val="none"/>
          <w:lang w:eastAsia="zh-CN"/>
        </w:rPr>
        <w:t xml:space="preserve">》</w:t>
      </w:r>
      <w:r>
        <w:rPr>
          <w:rFonts w:hint="eastAsia" w:ascii="Times New Roman" w:hAnsi="Times New Roman"/>
          <w:b/>
          <w:bCs/>
          <w:color w:val="000000"/>
          <w:highlight w:val="none"/>
        </w:rPr>
        <w:t xml:space="preserve">填写此表，作为投标文件的组成部分。</w:t>
      </w:r>
      <w:r/>
    </w:p>
    <w:p>
      <w:pPr>
        <w:pStyle w:val="982"/>
        <w:numPr>
          <w:ilvl w:val="0"/>
          <w:numId w:val="13"/>
        </w:numPr>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lang w:val="en-US" w:eastAsia="zh-CN"/>
        </w:rPr>
        <w:t xml:space="preserve">投标人应</w:t>
      </w:r>
      <w:r>
        <w:rPr>
          <w:rFonts w:hint="eastAsia" w:ascii="Times New Roman" w:hAnsi="Times New Roman"/>
          <w:b/>
          <w:bCs/>
          <w:color w:val="000000"/>
          <w:highlight w:val="none"/>
        </w:rPr>
        <w:t xml:space="preserve">如实逐项填列所响应的技术参数及服务承诺，如采购文件要求提供相应证明材料的，应在偏离表中注明证明材料所在响应文件的页码位置，否则评审小组有权做负偏离处理</w:t>
      </w:r>
      <w:r>
        <w:rPr>
          <w:rFonts w:hint="eastAsia" w:ascii="Times New Roman" w:hAnsi="Times New Roman"/>
          <w:b/>
          <w:bCs/>
          <w:color w:val="000000"/>
          <w:highlight w:val="none"/>
          <w:lang w:eastAsia="zh-CN"/>
        </w:rPr>
        <w:t xml:space="preserve">。</w:t>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所有偏离必须在本表中列出。</w:t>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lang w:val="en-US" w:eastAsia="zh-CN"/>
        </w:rPr>
        <w:t xml:space="preserve">4.</w:t>
      </w:r>
      <w:r>
        <w:rPr>
          <w:rFonts w:hint="eastAsia" w:ascii="Times New Roman" w:hAnsi="Times New Roman"/>
          <w:b/>
          <w:bCs/>
          <w:color w:val="000000"/>
          <w:highlight w:val="none"/>
        </w:rPr>
        <w:t xml:space="preserve"> 偏离包括正、负偏离，正偏离指投标人的响应高于招标文件要求，负偏离指投标人的响应低于招标文件要求。</w:t>
      </w:r>
      <w:r/>
    </w:p>
    <w:p>
      <w:pPr>
        <w:pStyle w:val="1038"/>
        <w:ind w:firstLine="3780"/>
        <w:jc w:val="righ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投标人名称(公章)：____________</w:t>
      </w:r>
      <w:r/>
    </w:p>
    <w:p>
      <w:pPr>
        <w:pStyle w:val="1038"/>
        <w:ind w:firstLine="420"/>
        <w:jc w:val="righ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日期：______年____月____日</w:t>
      </w:r>
      <w:r/>
    </w:p>
    <w:p>
      <w:pPr>
        <w:ind w:left="0" w:right="0" w:firstLine="0"/>
        <w:jc w:val="center"/>
        <w:spacing w:before="0" w:after="156" w:line="439" w:lineRule="atLeast"/>
        <w:rPr>
          <w:rFonts w:ascii="Microsoft New Tai Lue" w:hAnsi="Microsoft New Tai Lue" w:cs="Microsoft New Tai Lue"/>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r/>
    </w:p>
    <w:p>
      <w:pPr>
        <w:pStyle w:val="984"/>
        <w:numPr>
          <w:ilvl w:val="0"/>
          <w:numId w:val="14"/>
        </w:numPr>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需求响应方案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格式自拟。</w:t>
      </w:r>
      <w:r/>
    </w:p>
    <w:p>
      <w:pPr>
        <w:pStyle w:val="1038"/>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r/>
    </w:p>
    <w:p>
      <w:pPr>
        <w:pStyle w:val="1038"/>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r/>
    </w:p>
    <w:p>
      <w:pPr>
        <w:pStyle w:val="984"/>
        <w:spacing w:before="0"/>
        <w:rPr>
          <w:rFonts w:hint="eastAsia" w:ascii="Microsoft New Tai Lue" w:hAnsi="Microsoft New Tai Lue" w:eastAsia="宋体" w:cs="Microsoft New Tai Lue"/>
          <w:color w:val="000000" w:themeColor="text1"/>
          <w:highlight w:val="none"/>
          <w:lang w:eastAsia="zh-CN"/>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39" w:name="_Toc107246302"/>
      <w:r/>
      <w:bookmarkStart w:id="340" w:name="_Toc104560919"/>
      <w:r/>
      <w:bookmarkStart w:id="341" w:name="_Toc10384860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3</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）投标人服务承诺</w:t>
      </w:r>
      <w:bookmarkEnd w:id="339"/>
      <w:r/>
      <w:bookmarkEnd w:id="340"/>
      <w:r/>
      <w:bookmarkEnd w:id="341"/>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如需，格式自拟</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42" w:name="_Toc107246303"/>
      <w:r/>
      <w:bookmarkStart w:id="343" w:name="_Toc104560920"/>
      <w:r/>
      <w:bookmarkStart w:id="344" w:name="_Toc10384860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4</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）用于本项目人员简历表</w:t>
      </w:r>
      <w:bookmarkEnd w:id="342"/>
      <w:r/>
      <w:bookmarkEnd w:id="343"/>
      <w:r/>
      <w:bookmarkEnd w:id="344"/>
      <w:r/>
      <w:r/>
    </w:p>
    <w:p>
      <w:pPr>
        <w:pStyle w:val="1038"/>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38"/>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38"/>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1038"/>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1038"/>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984"/>
        <w:ind w:firstLine="426"/>
        <w:spacing w:before="0"/>
        <w:rPr>
          <w:rFonts w:ascii="宋体" w:hAnsi="宋体" w:cs="宋体"/>
          <w:bCs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70"/>
      <w:r/>
      <w:bookmarkStart w:id="345" w:name="_Toc104560922"/>
      <w:r/>
      <w:bookmarkStart w:id="346" w:name="_Toc103848605"/>
      <w:r/>
      <w:bookmarkStart w:id="347" w:name="_Toc107246305"/>
      <w:r/>
      <w:bookmarkStart w:id="348" w:name="_Toc100905289"/>
      <w:r/>
      <w:bookmarkStart w:id="349" w:name="_Toc9634790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38"/>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低能量线性冲击波治疗头采购项目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8"/>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eastAsia" w:hAnsi="宋体" w:cs="宋体"/>
            <w:color w:val="000000" w:themeColor="text1"/>
            <w:sz w:val="21"/>
            <w:szCs w:val="21"/>
            <w:highlight w:val="none"/>
            <w14:textFill>
              <w14:solidFill>
                <w14:schemeClr w14:val="tx1"/>
              </w14:solidFill>
            </w14:textFill>
          </w:rPr>
        </w:sdtPr>
        <w:sdtContent>
          <w:r>
            <w:rPr>
              <w:rFonts w:hint="eastAsia" w:hAnsi="宋体" w:cs="宋体"/>
              <w:color w:val="000000" w:themeColor="text1"/>
              <w:sz w:val="21"/>
              <w:szCs w:val="21"/>
              <w:highlight w:val="none"/>
              <w:lang w:eastAsia="zh-CN"/>
              <w14:textFill>
                <w14:solidFill>
                  <w14:schemeClr w14:val="tx1"/>
                </w14:solidFill>
              </w14:textFill>
            </w:rPr>
            <w:t xml:space="preserve">JSZC-320000-JITC-G2026-0020</w:t>
          </w:r>
        </w:sdtContent>
      </w:sdt>
      <w:r/>
      <w:r/>
    </w:p>
    <w:tbl>
      <w:tblPr>
        <w:tblStyle w:val="968"/>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pPr>
      <w: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br w:type="page" w:clear="all"/>
      </w:r>
      <w:r/>
    </w:p>
    <w:p>
      <w:pPr>
        <w:pStyle w:val="984"/>
        <w:numPr>
          <w:ilvl w:val="0"/>
          <w:numId w:val="15"/>
        </w:numPr>
        <w:ind w:firstLine="426"/>
        <w:spacing w:before="0"/>
        <w:rPr>
          <w:rFonts w:hint="eastAsia" w:ascii="宋体" w:hAnsi="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业绩表</w:t>
      </w:r>
      <w:r/>
    </w:p>
    <w:tbl>
      <w:tblPr>
        <w:tblStyle w:val="96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供货设备清单</w:t>
            </w:r>
            <w:r/>
          </w:p>
          <w:p>
            <w:pPr>
              <w:jc w:val="center"/>
              <w:rPr>
                <w:rFonts w:hint="eastAsia" w:hAnsi="宋体" w:cs="Arial Unicode MS"/>
                <w:b w:val="0"/>
                <w:position w:val="0"/>
                <w:szCs w:val="24"/>
                <w:highlight w:val="none"/>
              </w:rPr>
            </w:pPr>
            <w:r>
              <w:rPr>
                <w:rFonts w:hint="eastAsia" w:hAnsi="宋体"/>
                <w:b w:val="0"/>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签约</w:t>
            </w:r>
            <w:r/>
          </w:p>
          <w:p>
            <w:pPr>
              <w:jc w:val="center"/>
              <w:rPr>
                <w:rFonts w:hint="eastAsia" w:hAnsi="宋体" w:cs="Arial Unicode MS"/>
                <w:b w:val="0"/>
                <w:position w:val="0"/>
                <w:szCs w:val="24"/>
                <w:highlight w:val="none"/>
              </w:rPr>
            </w:pPr>
            <w:r>
              <w:rPr>
                <w:rFonts w:hint="eastAsia" w:hAnsi="宋体"/>
                <w:b w:val="0"/>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地址</w:t>
            </w:r>
            <w:r>
              <w:rPr>
                <w:rFonts w:hAnsi="宋体"/>
                <w:b w:val="0"/>
                <w:position w:val="0"/>
                <w:szCs w:val="24"/>
                <w:highlight w:val="none"/>
              </w:rPr>
              <w:t xml:space="preserve">/</w:t>
            </w:r>
            <w:r>
              <w:rPr>
                <w:rFonts w:hint="eastAsia" w:hAnsi="宋体"/>
                <w:b w:val="0"/>
                <w:position w:val="0"/>
                <w:szCs w:val="24"/>
                <w:highlight w:val="none"/>
              </w:rPr>
              <w:t xml:space="preserve">电话</w:t>
            </w:r>
            <w:r>
              <w:rPr>
                <w:rFonts w:hAnsi="宋体"/>
                <w:b w:val="0"/>
                <w:position w:val="0"/>
                <w:szCs w:val="24"/>
                <w:highlight w:val="none"/>
              </w:rPr>
              <w:t xml:space="preserve">/</w:t>
            </w:r>
            <w:r>
              <w:rPr>
                <w:rFonts w:hint="eastAsia" w:hAnsi="宋体"/>
                <w:b w:val="0"/>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bl>
    <w:p>
      <w:pPr>
        <w:numPr>
          <w:ilvl w:val="0"/>
          <w:numId w:val="0"/>
        </w:num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br w:type="page" w:clear="all"/>
      </w:r>
      <w:r/>
    </w:p>
    <w:p>
      <w:pPr>
        <w:numPr>
          <w:ilvl w:val="0"/>
          <w:numId w:val="0"/>
        </w:numPr>
        <w:rPr>
          <w:rFonts w:hint="default"/>
          <w:highlight w:val="none"/>
          <w:lang w:val="en-US" w:eastAsia="zh-CN"/>
        </w:rPr>
      </w:pPr>
      <w:r>
        <w:rPr>
          <w:rFonts w:hint="default"/>
          <w:highlight w:val="none"/>
          <w:lang w:val="en-US" w:eastAsia="zh-CN"/>
        </w:rPr>
      </w:r>
      <w:r/>
    </w:p>
    <w:p>
      <w:pPr>
        <w:pStyle w:val="984"/>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三</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、其他部分</w:t>
      </w:r>
      <w:bookmarkEnd w:id="345"/>
      <w:r/>
      <w:bookmarkEnd w:id="346"/>
      <w:r/>
      <w:bookmarkEnd w:id="347"/>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50" w:name="_Toc103848608"/>
      <w:r/>
      <w:bookmarkStart w:id="351" w:name="_Toc107246308"/>
      <w:r/>
      <w:bookmarkStart w:id="352" w:name="_Toc104560925"/>
      <w:r/>
      <w:bookmarkStart w:id="353" w:name="_Toc100905295"/>
      <w:r/>
      <w:bookmarkStart w:id="354" w:name="_Toc104560924"/>
      <w:r/>
      <w:bookmarkStart w:id="355" w:name="_Toc103848607"/>
      <w:r/>
      <w:bookmarkStart w:id="356" w:name="_Toc107246307"/>
      <w:r/>
      <w:bookmarkStart w:id="357" w:name="_Toc107246306"/>
      <w:r/>
      <w:bookmarkStart w:id="358" w:name="_Toc104560923"/>
      <w:r/>
      <w:bookmarkStart w:id="359" w:name="_Toc1038486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（1）要求投标人提交的其他文件材料或证明材料</w:t>
      </w:r>
      <w:bookmarkEnd w:id="350"/>
      <w:r/>
      <w:bookmarkEnd w:id="351"/>
      <w:r/>
      <w:bookmarkEnd w:id="352"/>
      <w:r/>
      <w:r/>
    </w:p>
    <w:p>
      <w:pPr>
        <w:pStyle w:val="975"/>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（2）投标人认为需提供的其他</w:t>
      </w:r>
      <w:bookmarkEnd w:id="35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54"/>
      <w:r/>
      <w:bookmarkEnd w:id="355"/>
      <w:r/>
      <w:bookmarkEnd w:id="35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84"/>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（3）提供符合政府采购政策的证明材料</w:t>
      </w:r>
      <w:bookmarkEnd w:id="348"/>
      <w:r/>
      <w:bookmarkEnd w:id="357"/>
      <w:r/>
      <w:bookmarkEnd w:id="358"/>
      <w:r/>
      <w:bookmarkEnd w:id="359"/>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3"/>
        <w:jc w:val="center"/>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1038"/>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江苏省中医院</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sdt>
        <w:sdtPr>
          <w15:appearance w15:val="boundingBox"/>
          <w:id w:val="-837534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低能量线性冲击波治疗头采购项目</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42341621"/>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工业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06186870"/>
          <w:placeholder>
            <w:docPart w:val="B4F4AE2318D04AF3B31938FED6327D2A"/>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工业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注：</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2．</w:t>
      </w:r>
      <w:r>
        <w:rPr>
          <w:rFonts w:ascii="Microsoft New Tai Lue" w:hAnsi="Microsoft New Tai Lue" w:cs="Microsoft New Tai Lue"/>
          <w:b/>
          <w:color w:val="000000" w:themeColor="text1"/>
          <w:szCs w:val="21"/>
          <w:highlight w:val="none"/>
          <w14:textFill>
            <w14:solidFill>
              <w14:schemeClr w14:val="tx1"/>
            </w14:solidFill>
          </w14:textFill>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8"/>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监狱企业证明</w:t>
      </w:r>
      <w:r/>
    </w:p>
    <w:p>
      <w:pPr>
        <w:pStyle w:val="1038"/>
        <w:ind w:firstLine="482"/>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8"/>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8"/>
        <w:ind w:firstLine="198"/>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38"/>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bookmarkEnd w:id="349"/>
      <w:r/>
      <w:r/>
    </w:p>
    <w:p>
      <w:pPr>
        <w:pStyle w:val="1038"/>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r/>
    </w:p>
    <w:p>
      <w:pPr>
        <w:pStyle w:val="983"/>
        <w:ind w:left="0" w:right="0"/>
        <w:jc w:val="center"/>
        <w:keepLines w:val="0"/>
        <w:keepNext w:val="0"/>
        <w:spacing w:before="0" w:beforeAutospacing="0" w:after="0" w:afterAutospacing="0" w:line="460" w:lineRule="exact"/>
        <w:widowControl w:val="off"/>
        <w:rPr>
          <w:rFonts w:hint="default" w:ascii="Times New Roman" w:hAnsi="Times New Roman" w:eastAsia="宋体" w:cs="Times New Roman"/>
          <w:b/>
          <w:bCs/>
          <w:sz w:val="24"/>
          <w:szCs w:val="24"/>
        </w:rPr>
        <w:suppressLineNumbers w:val="0"/>
      </w:pPr>
      <w:r>
        <w:rPr>
          <w:rFonts w:hint="eastAsia" w:ascii="宋体" w:hAnsi="宋体" w:eastAsia="宋体" w:cs="宋体"/>
          <w:b/>
          <w:bCs/>
          <w:sz w:val="24"/>
          <w:szCs w:val="24"/>
          <w:lang w:val="en-US" w:eastAsia="zh-CN" w:bidi="ar"/>
        </w:rPr>
        <w:t xml:space="preserve">符合本国产品标准的声明函</w:t>
      </w:r>
      <w:r/>
    </w:p>
    <w:p>
      <w:pPr>
        <w:pStyle w:val="983"/>
        <w:ind w:left="0" w:right="0" w:firstLine="420"/>
        <w:jc w:val="lef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1.</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（产品名称1）</w:t>
      </w:r>
      <w:r>
        <w:rPr>
          <w:rStyle w:val="1054"/>
          <w:rFonts w:hint="eastAsia" w:ascii="宋体" w:hAnsi="宋体" w:eastAsia="宋体" w:cs="宋体"/>
          <w:b w:val="0"/>
          <w:bCs/>
          <w:i/>
          <w:iCs/>
          <w:color w:val="000000"/>
          <w:sz w:val="21"/>
          <w:szCs w:val="21"/>
          <w:shd w:val="clear" w:color="auto" w:fill="ffffff"/>
          <w:vertAlign w:val="superscript"/>
          <w:lang w:val="en-US" w:eastAsia="zh-CN" w:bidi="ar"/>
        </w:rPr>
        <w:t xml:space="preserve">1</w:t>
      </w:r>
      <w:r>
        <w:rPr>
          <w:rFonts w:hint="eastAsia" w:ascii="宋体" w:hAnsi="宋体" w:eastAsia="宋体" w:cs="宋体"/>
          <w:b w:val="0"/>
          <w:bCs/>
          <w:color w:val="000000"/>
          <w:sz w:val="21"/>
          <w:szCs w:val="21"/>
          <w:shd w:val="clear" w:color="auto" w:fill="ffffff"/>
          <w:vertAlign w:val="baseline"/>
          <w:lang w:val="en-US" w:eastAsia="zh-CN" w:bidi="ar"/>
        </w:rPr>
        <w:t xml:space="preserve">，生产厂为</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（厂名）</w:t>
      </w:r>
      <w:r>
        <w:rPr>
          <w:rStyle w:val="1054"/>
          <w:rFonts w:hint="eastAsia" w:ascii="宋体" w:hAnsi="宋体" w:eastAsia="宋体" w:cs="宋体"/>
          <w:b w:val="0"/>
          <w:bCs/>
          <w:i/>
          <w:iCs/>
          <w:color w:val="000000"/>
          <w:sz w:val="21"/>
          <w:szCs w:val="21"/>
          <w:shd w:val="clear" w:color="auto" w:fill="ffffff"/>
          <w:vertAlign w:val="superscript"/>
          <w:lang w:val="en-US" w:eastAsia="zh-CN" w:bidi="ar"/>
        </w:rPr>
        <w:t xml:space="preserve">2</w:t>
      </w:r>
      <w:r>
        <w:rPr>
          <w:rFonts w:hint="eastAsia" w:ascii="宋体" w:hAnsi="宋体" w:eastAsia="宋体" w:cs="宋体"/>
          <w:b w:val="0"/>
          <w:bCs/>
          <w:color w:val="000000"/>
          <w:sz w:val="21"/>
          <w:szCs w:val="21"/>
          <w:shd w:val="clear" w:color="auto" w:fill="ffffff"/>
          <w:vertAlign w:val="baseline"/>
          <w:lang w:val="en-US" w:eastAsia="zh-CN" w:bidi="ar"/>
        </w:rPr>
        <w:t xml:space="preserve">，厂址为</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（生产厂址）</w:t>
      </w:r>
      <w:r>
        <w:rPr>
          <w:rFonts w:hint="eastAsia" w:ascii="宋体" w:hAnsi="宋体" w:eastAsia="宋体" w:cs="宋体"/>
          <w:b w:val="0"/>
          <w:bCs/>
          <w:color w:val="000000"/>
          <w:sz w:val="21"/>
          <w:szCs w:val="21"/>
          <w:shd w:val="clear" w:color="auto" w:fill="ffffff"/>
          <w:vertAlign w:val="baseline"/>
          <w:lang w:val="en-US" w:eastAsia="zh-CN" w:bidi="ar"/>
        </w:rPr>
        <w:t xml:space="preserve">。</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（产品名称1）</w:t>
      </w:r>
      <w:r>
        <w:rPr>
          <w:rFonts w:hint="eastAsia" w:ascii="宋体" w:hAnsi="宋体" w:eastAsia="宋体" w:cs="宋体"/>
          <w:b w:val="0"/>
          <w:bCs/>
          <w:color w:val="000000"/>
          <w:sz w:val="21"/>
          <w:szCs w:val="21"/>
          <w:shd w:val="clear" w:color="auto" w:fill="ffffff"/>
          <w:vertAlign w:val="baseline"/>
          <w:lang w:val="en-US" w:eastAsia="zh-CN" w:bidi="ar"/>
        </w:rPr>
        <w:t xml:space="preserve">的中国境内生产的组件成本占比≥</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（规定比例）</w:t>
      </w:r>
      <w:r>
        <w:rPr>
          <w:rStyle w:val="1054"/>
          <w:rFonts w:hint="eastAsia" w:ascii="宋体" w:hAnsi="宋体" w:eastAsia="宋体" w:cs="宋体"/>
          <w:b w:val="0"/>
          <w:bCs/>
          <w:i/>
          <w:iCs/>
          <w:color w:val="000000"/>
          <w:sz w:val="21"/>
          <w:szCs w:val="21"/>
          <w:shd w:val="clear" w:color="auto" w:fill="ffffff"/>
          <w:vertAlign w:val="superscript"/>
          <w:lang w:val="en-US" w:eastAsia="zh-CN" w:bidi="ar"/>
        </w:rPr>
        <w:t xml:space="preserve">3</w:t>
      </w:r>
      <w:r>
        <w:rPr>
          <w:rFonts w:hint="eastAsia" w:ascii="宋体" w:hAnsi="宋体" w:eastAsia="宋体" w:cs="宋体"/>
          <w:b w:val="0"/>
          <w:bCs/>
          <w:color w:val="000000"/>
          <w:sz w:val="21"/>
          <w:szCs w:val="21"/>
          <w:shd w:val="clear" w:color="auto" w:fill="ffffff"/>
          <w:vertAlign w:val="baseline"/>
          <w:lang w:val="en-US" w:eastAsia="zh-CN" w:bidi="ar"/>
        </w:rPr>
        <w:t xml:space="preserve">。</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（产品名称1）</w:t>
      </w:r>
      <w:r>
        <w:rPr>
          <w:rFonts w:hint="eastAsia" w:ascii="宋体" w:hAnsi="宋体" w:eastAsia="宋体" w:cs="宋体"/>
          <w:b w:val="0"/>
          <w:bCs/>
          <w:color w:val="000000"/>
          <w:sz w:val="21"/>
          <w:szCs w:val="21"/>
          <w:shd w:val="clear" w:color="auto" w:fill="ffffff"/>
          <w:vertAlign w:val="baseline"/>
          <w:lang w:val="en-US" w:eastAsia="zh-CN" w:bidi="ar"/>
        </w:rPr>
        <w:t xml:space="preserve">的</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（关键组件）</w:t>
      </w:r>
      <w:r>
        <w:rPr>
          <w:rStyle w:val="1054"/>
          <w:rFonts w:hint="eastAsia" w:ascii="宋体" w:hAnsi="宋体" w:eastAsia="宋体" w:cs="宋体"/>
          <w:b w:val="0"/>
          <w:bCs/>
          <w:i/>
          <w:iCs/>
          <w:color w:val="000000"/>
          <w:sz w:val="21"/>
          <w:szCs w:val="21"/>
          <w:shd w:val="clear" w:color="auto" w:fill="ffffff"/>
          <w:vertAlign w:val="superscript"/>
          <w:lang w:val="en-US" w:eastAsia="zh-CN" w:bidi="ar"/>
        </w:rPr>
        <w:t xml:space="preserve">4</w:t>
      </w:r>
      <w:r>
        <w:rPr>
          <w:rFonts w:hint="eastAsia" w:ascii="宋体" w:hAnsi="宋体" w:eastAsia="宋体" w:cs="宋体"/>
          <w:b w:val="0"/>
          <w:bCs/>
          <w:color w:val="000000"/>
          <w:sz w:val="21"/>
          <w:szCs w:val="21"/>
          <w:shd w:val="clear" w:color="auto" w:fill="ffffff"/>
          <w:vertAlign w:val="baseline"/>
          <w:lang w:val="en-US" w:eastAsia="zh-CN" w:bidi="ar"/>
        </w:rPr>
        <w:t xml:space="preserve">在中国境内生产。</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（产品名称1）</w:t>
      </w:r>
      <w:r>
        <w:rPr>
          <w:rFonts w:hint="eastAsia" w:ascii="宋体" w:hAnsi="宋体" w:eastAsia="宋体" w:cs="宋体"/>
          <w:b w:val="0"/>
          <w:bCs/>
          <w:color w:val="000000"/>
          <w:sz w:val="21"/>
          <w:szCs w:val="21"/>
          <w:shd w:val="clear" w:color="auto" w:fill="ffffff"/>
          <w:vertAlign w:val="baseline"/>
          <w:lang w:val="en-US" w:eastAsia="zh-CN" w:bidi="ar"/>
        </w:rPr>
        <w:t xml:space="preserve">的</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（关键工序）</w:t>
      </w:r>
      <w:r>
        <w:rPr>
          <w:rStyle w:val="1054"/>
          <w:rFonts w:hint="eastAsia" w:ascii="宋体" w:hAnsi="宋体" w:eastAsia="宋体" w:cs="宋体"/>
          <w:b w:val="0"/>
          <w:bCs/>
          <w:i/>
          <w:iCs/>
          <w:color w:val="000000"/>
          <w:sz w:val="21"/>
          <w:szCs w:val="21"/>
          <w:shd w:val="clear" w:color="auto" w:fill="ffffff"/>
          <w:vertAlign w:val="superscript"/>
          <w:lang w:val="en-US" w:eastAsia="zh-CN" w:bidi="ar"/>
        </w:rPr>
        <w:t xml:space="preserve">5</w:t>
      </w:r>
      <w:r>
        <w:rPr>
          <w:rFonts w:hint="eastAsia" w:ascii="宋体" w:hAnsi="宋体" w:eastAsia="宋体" w:cs="宋体"/>
          <w:b w:val="0"/>
          <w:bCs/>
          <w:color w:val="000000"/>
          <w:sz w:val="21"/>
          <w:szCs w:val="21"/>
          <w:shd w:val="clear" w:color="auto" w:fill="ffffff"/>
          <w:vertAlign w:val="baseline"/>
          <w:lang w:val="en-US" w:eastAsia="zh-CN" w:bidi="ar"/>
        </w:rPr>
        <w:t xml:space="preserve">在中国境内完成。</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2.</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（产品名称2）</w:t>
      </w:r>
      <w:r>
        <w:rPr>
          <w:rFonts w:hint="eastAsia" w:ascii="宋体" w:hAnsi="宋体" w:eastAsia="宋体" w:cs="宋体"/>
          <w:b w:val="0"/>
          <w:bCs/>
          <w:color w:val="000000"/>
          <w:sz w:val="21"/>
          <w:szCs w:val="21"/>
          <w:shd w:val="clear" w:color="auto" w:fill="ffffff"/>
          <w:vertAlign w:val="baseline"/>
          <w:lang w:val="en-US" w:eastAsia="zh-CN" w:bidi="ar"/>
        </w:rPr>
        <w:t xml:space="preserve">，生产厂为</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（厂名）</w:t>
      </w:r>
      <w:r>
        <w:rPr>
          <w:rFonts w:hint="eastAsia" w:ascii="宋体" w:hAnsi="宋体" w:eastAsia="宋体" w:cs="宋体"/>
          <w:b w:val="0"/>
          <w:bCs/>
          <w:color w:val="000000"/>
          <w:sz w:val="21"/>
          <w:szCs w:val="21"/>
          <w:shd w:val="clear" w:color="auto" w:fill="ffffff"/>
          <w:vertAlign w:val="baseline"/>
          <w:lang w:val="en-US" w:eastAsia="zh-CN" w:bidi="ar"/>
        </w:rPr>
        <w:t xml:space="preserve">，厂址为</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（生产厂址）</w:t>
      </w:r>
      <w:r>
        <w:rPr>
          <w:rFonts w:hint="eastAsia" w:ascii="宋体" w:hAnsi="宋体" w:eastAsia="宋体" w:cs="宋体"/>
          <w:b w:val="0"/>
          <w:bCs/>
          <w:color w:val="000000"/>
          <w:sz w:val="21"/>
          <w:szCs w:val="21"/>
          <w:shd w:val="clear" w:color="auto" w:fill="ffffff"/>
          <w:vertAlign w:val="baseline"/>
          <w:lang w:val="en-US" w:eastAsia="zh-CN" w:bidi="ar"/>
        </w:rPr>
        <w:t xml:space="preserve">。</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（产品名称2）</w:t>
      </w:r>
      <w:r>
        <w:rPr>
          <w:rFonts w:hint="eastAsia" w:ascii="宋体" w:hAnsi="宋体" w:eastAsia="宋体" w:cs="宋体"/>
          <w:b w:val="0"/>
          <w:bCs/>
          <w:color w:val="000000"/>
          <w:sz w:val="21"/>
          <w:szCs w:val="21"/>
          <w:shd w:val="clear" w:color="auto" w:fill="ffffff"/>
          <w:vertAlign w:val="baseline"/>
          <w:lang w:val="en-US" w:eastAsia="zh-CN" w:bidi="ar"/>
        </w:rPr>
        <w:t xml:space="preserve">的中国境内生产的组件成本占比≥</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（规定比例）</w:t>
      </w:r>
      <w:r>
        <w:rPr>
          <w:rFonts w:hint="eastAsia" w:ascii="宋体" w:hAnsi="宋体" w:eastAsia="宋体" w:cs="宋体"/>
          <w:b w:val="0"/>
          <w:bCs/>
          <w:color w:val="000000"/>
          <w:sz w:val="21"/>
          <w:szCs w:val="21"/>
          <w:shd w:val="clear" w:color="auto" w:fill="ffffff"/>
          <w:vertAlign w:val="baseline"/>
          <w:lang w:val="en-US" w:eastAsia="zh-CN" w:bidi="ar"/>
        </w:rPr>
        <w:t xml:space="preserve">。</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（产品名称2）</w:t>
      </w:r>
      <w:r>
        <w:rPr>
          <w:rFonts w:hint="eastAsia" w:ascii="宋体" w:hAnsi="宋体" w:eastAsia="宋体" w:cs="宋体"/>
          <w:b w:val="0"/>
          <w:bCs/>
          <w:color w:val="000000"/>
          <w:sz w:val="21"/>
          <w:szCs w:val="21"/>
          <w:shd w:val="clear" w:color="auto" w:fill="ffffff"/>
          <w:vertAlign w:val="baseline"/>
          <w:lang w:val="en-US" w:eastAsia="zh-CN" w:bidi="ar"/>
        </w:rPr>
        <w:t xml:space="preserve">的</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（关键组件）</w:t>
      </w:r>
      <w:r>
        <w:rPr>
          <w:rFonts w:hint="eastAsia" w:ascii="宋体" w:hAnsi="宋体" w:eastAsia="宋体" w:cs="宋体"/>
          <w:b w:val="0"/>
          <w:bCs/>
          <w:color w:val="000000"/>
          <w:sz w:val="21"/>
          <w:szCs w:val="21"/>
          <w:shd w:val="clear" w:color="auto" w:fill="ffffff"/>
          <w:vertAlign w:val="baseline"/>
          <w:lang w:val="en-US" w:eastAsia="zh-CN" w:bidi="ar"/>
        </w:rPr>
        <w:t xml:space="preserve">在中国境内生产。</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（产品名称2）</w:t>
      </w:r>
      <w:r>
        <w:rPr>
          <w:rFonts w:hint="eastAsia" w:ascii="宋体" w:hAnsi="宋体" w:eastAsia="宋体" w:cs="宋体"/>
          <w:b w:val="0"/>
          <w:bCs/>
          <w:color w:val="000000"/>
          <w:sz w:val="21"/>
          <w:szCs w:val="21"/>
          <w:shd w:val="clear" w:color="auto" w:fill="ffffff"/>
          <w:vertAlign w:val="baseline"/>
          <w:lang w:val="en-US" w:eastAsia="zh-CN" w:bidi="ar"/>
        </w:rPr>
        <w:t xml:space="preserve">的</w:t>
      </w:r>
      <w:r>
        <w:rPr>
          <w:rStyle w:val="1054"/>
          <w:rFonts w:hint="eastAsia" w:ascii="宋体" w:hAnsi="宋体" w:eastAsia="宋体" w:cs="宋体"/>
          <w:b w:val="0"/>
          <w:bCs/>
          <w:i/>
          <w:iCs/>
          <w:color w:val="000000"/>
          <w:sz w:val="21"/>
          <w:szCs w:val="21"/>
          <w:shd w:val="clear" w:color="auto" w:fill="ffffff"/>
          <w:vertAlign w:val="baseline"/>
          <w:lang w:val="en-US" w:eastAsia="zh-CN" w:bidi="ar"/>
        </w:rPr>
        <w:t xml:space="preserve">（关键工序）</w:t>
      </w:r>
      <w:r>
        <w:rPr>
          <w:rFonts w:hint="eastAsia" w:ascii="宋体" w:hAnsi="宋体" w:eastAsia="宋体" w:cs="宋体"/>
          <w:b w:val="0"/>
          <w:bCs/>
          <w:color w:val="000000"/>
          <w:sz w:val="21"/>
          <w:szCs w:val="21"/>
          <w:shd w:val="clear" w:color="auto" w:fill="ffffff"/>
          <w:vertAlign w:val="baseline"/>
          <w:lang w:val="en-US" w:eastAsia="zh-CN" w:bidi="ar"/>
        </w:rPr>
        <w:t xml:space="preserve">在中国境内完成。</w:t>
      </w:r>
      <w:r/>
    </w:p>
    <w:p>
      <w:pPr>
        <w:pStyle w:val="983"/>
        <w:ind w:left="0" w:right="0" w:firstLine="420"/>
        <w:jc w:val="lef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w:t>
      </w:r>
      <w:r/>
    </w:p>
    <w:p>
      <w:pPr>
        <w:pStyle w:val="983"/>
        <w:ind w:left="0" w:right="0" w:firstLine="420"/>
        <w:jc w:val="lef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本公司（单位）对上述声明内容的真实性负责。如有虚假，愿承担相应法律责任。</w:t>
      </w:r>
      <w:r>
        <w:rPr>
          <w:rFonts w:hint="eastAsia" w:ascii="宋体" w:hAnsi="宋体" w:eastAsia="宋体" w:cs="Calibri"/>
          <w:b w:val="0"/>
          <w:bCs/>
          <w:color w:val="000000"/>
          <w:sz w:val="21"/>
          <w:szCs w:val="21"/>
          <w:shd w:val="clear" w:color="auto" w:fill="ffffff"/>
          <w:vertAlign w:val="baseline"/>
          <w:lang w:val="en-US" w:eastAsia="zh-CN" w:bidi="ar"/>
        </w:rPr>
        <w:t xml:space="preserve"> </w:t>
      </w:r>
      <w:r/>
    </w:p>
    <w:p>
      <w:pPr>
        <w:pStyle w:val="983"/>
        <w:ind w:left="0" w:right="0" w:firstLine="420"/>
        <w:jc w:val="righ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公司（单位）名称（盖章）：            </w:t>
      </w:r>
      <w:r/>
    </w:p>
    <w:p>
      <w:pPr>
        <w:pStyle w:val="983"/>
        <w:ind w:left="0" w:right="0" w:firstLine="420"/>
        <w:jc w:val="right"/>
        <w:spacing w:before="0" w:beforeAutospacing="1" w:after="0" w:afterAutospacing="1" w:line="560" w:lineRule="atLeast"/>
        <w:shd w:val="clear" w:color="auto" w:fill="ffffff"/>
        <w:widowControl/>
        <w:rPr>
          <w:rFonts w:hint="eastAsia" w:ascii="宋体" w:hAnsi="宋体" w:eastAsia="宋体" w:cs="宋体"/>
          <w:b w:val="0"/>
          <w:bCs/>
          <w:sz w:val="24"/>
          <w:szCs w:val="24"/>
          <w:u w:val="single"/>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日期：   年   月   日</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注：1.产品如有型号，请在“产品名称”栏一并填写。</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2.生产厂名与厂址应与生产厂营业执照载明的相关信息保持一致。</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3.该产品的中国境内生产的组件成本占比相关要求实施前，“规定比例”栏可不填，下同。</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4.该产品的关键组件要求实施前，“关键组件”栏可不填，下同。</w:t>
      </w:r>
      <w:r/>
    </w:p>
    <w:p>
      <w:pPr>
        <w:pStyle w:val="983"/>
        <w:ind w:left="0" w:right="0" w:firstLine="420"/>
        <w:jc w:val="left"/>
        <w:spacing w:before="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lang w:val="en-US" w:eastAsia="zh-CN" w:bidi="ar"/>
        </w:rPr>
      </w:pPr>
      <w:r>
        <w:rPr>
          <w:rFonts w:hint="eastAsia" w:ascii="宋体" w:hAnsi="宋体" w:eastAsia="宋体" w:cs="宋体"/>
          <w:b w:val="0"/>
          <w:bCs/>
          <w:color w:val="000000"/>
          <w:sz w:val="21"/>
          <w:szCs w:val="21"/>
          <w:shd w:val="clear" w:color="auto" w:fill="ffffff"/>
          <w:vertAlign w:val="baseline"/>
          <w:lang w:val="en-US" w:eastAsia="zh-CN" w:bidi="ar"/>
        </w:rPr>
        <w:t xml:space="preserve">5.该产品的关键工序要求实施前，“关键工序”栏可不填，下同。</w:t>
      </w:r>
      <w:r/>
    </w:p>
    <w:p>
      <w:pPr>
        <w:rPr>
          <w:rFonts w:hint="eastAsia" w:ascii="宋体" w:hAnsi="宋体" w:eastAsia="宋体" w:cs="宋体"/>
          <w:b/>
          <w:bCs w:val="0"/>
          <w:color w:val="000000"/>
          <w:sz w:val="21"/>
          <w:szCs w:val="21"/>
          <w:shd w:val="clear" w:color="auto" w:fill="ffffff"/>
          <w:vertAlign w:val="baseline"/>
          <w:lang w:val="en-US" w:eastAsia="zh-CN" w:bidi="ar"/>
        </w:rPr>
      </w:pPr>
      <w:r>
        <w:rPr>
          <w:rFonts w:hint="eastAsia" w:ascii="宋体" w:hAnsi="宋体" w:eastAsia="宋体" w:cs="宋体"/>
          <w:b/>
          <w:bCs w:val="0"/>
          <w:color w:val="000000"/>
          <w:sz w:val="21"/>
          <w:szCs w:val="21"/>
          <w:shd w:val="clear" w:color="auto" w:fill="ffffff"/>
          <w:vertAlign w:val="baseline"/>
          <w:lang w:val="en-US" w:eastAsia="zh-CN" w:bidi="ar"/>
        </w:rPr>
        <w:br w:type="page" w:clear="all"/>
      </w:r>
      <w:r/>
    </w:p>
    <w:p>
      <w:pPr>
        <w:pStyle w:val="983"/>
        <w:ind w:left="0" w:right="0"/>
        <w:jc w:val="center"/>
        <w:spacing w:before="0" w:beforeAutospacing="0" w:after="156" w:afterAutospacing="0" w:line="560" w:lineRule="atLeast"/>
        <w:shd w:val="clear" w:color="auto" w:fill="ffffff"/>
        <w:widowControl/>
        <w:rPr>
          <w:rFonts w:hint="eastAsia" w:ascii="宋体" w:hAnsi="宋体" w:eastAsia="宋体" w:cs="宋体"/>
          <w:b/>
          <w:bCs/>
          <w:color w:val="333333"/>
          <w:sz w:val="24"/>
          <w:szCs w:val="24"/>
          <w:shd w:val="clear" w:color="auto" w:fill="ffffff"/>
          <w:vertAlign w:val="baseline"/>
        </w:rPr>
      </w:pPr>
      <w:r>
        <w:rPr>
          <w:rFonts w:hint="eastAsia" w:ascii="宋体" w:hAnsi="宋体" w:eastAsia="宋体" w:cs="宋体"/>
          <w:b/>
          <w:bCs/>
          <w:color w:val="333333"/>
          <w:sz w:val="24"/>
          <w:szCs w:val="24"/>
          <w:shd w:val="clear" w:color="auto" w:fill="ffffff"/>
          <w:vertAlign w:val="baseline"/>
          <w:lang w:val="en-US" w:eastAsia="zh-CN" w:bidi="ar"/>
        </w:rPr>
        <w:t xml:space="preserve">成本比例声明函</w:t>
      </w:r>
      <w:r/>
    </w:p>
    <w:p>
      <w:pPr>
        <w:pStyle w:val="983"/>
        <w:ind w:left="0" w:right="0"/>
        <w:jc w:val="center"/>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color w:val="333333"/>
          <w:sz w:val="24"/>
          <w:szCs w:val="24"/>
          <w:shd w:val="clear" w:color="auto" w:fill="ffffff"/>
          <w:vertAlign w:val="baseline"/>
          <w:lang w:val="en-US" w:eastAsia="zh-CN" w:bidi="ar"/>
        </w:rPr>
        <w:t xml:space="preserve">（适用于采购项目或者采购包中含有多种产品时，不提供或者提供声明的比例达不到要求时，不享受价格扣除）</w:t>
      </w:r>
      <w:r/>
    </w:p>
    <w:p>
      <w:pPr>
        <w:pStyle w:val="983"/>
        <w:ind w:left="0" w:right="0" w:firstLine="420"/>
        <w:jc w:val="lef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本公司（单位）郑重声明，根据《国务院办公厅关于在政府采购中实施本国产品标准及相关政策的通知》（国办发〔2025〕34号）的规定，本公司（单位）提供的全部产品中，</w:t>
      </w:r>
      <w:r>
        <w:rPr>
          <w:rFonts w:hint="eastAsia" w:ascii="宋体" w:hAnsi="宋体" w:eastAsia="宋体" w:cs="宋体"/>
          <w:b w:val="0"/>
          <w:bCs/>
          <w:color w:val="333333"/>
          <w:sz w:val="24"/>
          <w:szCs w:val="24"/>
          <w:shd w:val="clear" w:color="auto" w:fill="ffffff"/>
          <w:vertAlign w:val="baseline"/>
          <w:lang w:val="en-US" w:eastAsia="zh-CN" w:bidi="ar"/>
        </w:rPr>
        <w:t xml:space="preserve">符合本国产品标准的产品成本之和占</w:t>
      </w:r>
      <w:r>
        <w:rPr>
          <w:rFonts w:hint="eastAsia" w:ascii="宋体" w:hAnsi="宋体" w:eastAsia="宋体" w:cs="宋体"/>
          <w:b w:val="0"/>
          <w:bCs/>
          <w:color w:val="000000"/>
          <w:sz w:val="21"/>
          <w:szCs w:val="21"/>
          <w:shd w:val="clear" w:color="auto" w:fill="ffffff"/>
          <w:vertAlign w:val="baseline"/>
          <w:lang w:val="en-US" w:eastAsia="zh-CN" w:bidi="ar"/>
        </w:rPr>
        <w:t xml:space="preserve">本公司（单位）</w:t>
      </w:r>
      <w:r>
        <w:rPr>
          <w:rFonts w:hint="eastAsia" w:ascii="宋体" w:hAnsi="宋体" w:eastAsia="宋体" w:cs="宋体"/>
          <w:b w:val="0"/>
          <w:bCs/>
          <w:color w:val="333333"/>
          <w:sz w:val="24"/>
          <w:szCs w:val="24"/>
          <w:shd w:val="clear" w:color="auto" w:fill="ffffff"/>
          <w:vertAlign w:val="baseline"/>
          <w:lang w:val="en-US" w:eastAsia="zh-CN" w:bidi="ar"/>
        </w:rPr>
        <w:t xml:space="preserve">提供的全部产品成本之和的比例达到（</w:t>
      </w:r>
      <w:r>
        <w:rPr>
          <w:rFonts w:hint="eastAsia" w:ascii="宋体" w:hAnsi="宋体" w:eastAsia="宋体" w:cs="宋体"/>
          <w:b w:val="0"/>
          <w:bCs/>
          <w:i/>
          <w:iCs w:val="0"/>
          <w:color w:val="333333"/>
          <w:sz w:val="24"/>
          <w:szCs w:val="24"/>
          <w:u w:val="single"/>
          <w:shd w:val="clear" w:color="auto" w:fill="ffffff"/>
          <w:vertAlign w:val="baseline"/>
          <w:lang w:val="en-US" w:eastAsia="zh-CN" w:bidi="ar"/>
        </w:rPr>
        <w:t xml:space="preserve">填写具体百分比</w:t>
      </w:r>
      <w:r>
        <w:rPr>
          <w:rFonts w:hint="eastAsia" w:ascii="宋体" w:hAnsi="宋体" w:eastAsia="宋体" w:cs="宋体"/>
          <w:b w:val="0"/>
          <w:bCs/>
          <w:color w:val="333333"/>
          <w:sz w:val="24"/>
          <w:szCs w:val="24"/>
          <w:shd w:val="clear" w:color="auto" w:fill="ffffff"/>
          <w:vertAlign w:val="baseline"/>
          <w:lang w:val="en-US" w:eastAsia="zh-CN" w:bidi="ar"/>
        </w:rPr>
        <w:t xml:space="preserve">）。</w:t>
      </w:r>
      <w:r/>
    </w:p>
    <w:p>
      <w:pPr>
        <w:pStyle w:val="983"/>
        <w:ind w:left="0" w:right="0" w:firstLine="420"/>
        <w:jc w:val="lef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本公司（单位）对上述声明内容的真实性负责。如有虚假，愿承担相应法律责任。</w:t>
      </w:r>
      <w:r/>
    </w:p>
    <w:p>
      <w:pPr>
        <w:pStyle w:val="983"/>
        <w:ind w:left="0" w:right="0" w:firstLine="420"/>
        <w:jc w:val="right"/>
        <w:spacing w:before="30" w:beforeAutospacing="0" w:after="156" w:afterAutospacing="0" w:line="560" w:lineRule="atLeast"/>
        <w:shd w:val="clear" w:color="auto" w:fill="ffffff"/>
        <w:widowControl/>
        <w:rPr>
          <w:rFonts w:hint="eastAsia" w:ascii="宋体" w:hAnsi="宋体" w:eastAsia="宋体" w:cs="宋体"/>
          <w:b w:val="0"/>
          <w:bCs/>
          <w:color w:val="000000"/>
          <w:sz w:val="21"/>
          <w:szCs w:val="21"/>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公司（单位）名称（盖章）：            </w:t>
      </w:r>
      <w:r/>
    </w:p>
    <w:p>
      <w:pPr>
        <w:pStyle w:val="983"/>
        <w:ind w:left="0" w:right="0"/>
        <w:jc w:val="right"/>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b w:val="0"/>
          <w:bCs/>
          <w:color w:val="000000"/>
          <w:sz w:val="21"/>
          <w:szCs w:val="21"/>
          <w:shd w:val="clear" w:color="auto" w:fill="ffffff"/>
          <w:vertAlign w:val="baseline"/>
          <w:lang w:val="en-US" w:eastAsia="zh-CN" w:bidi="ar"/>
        </w:rPr>
        <w:t xml:space="preserve">日期：   年   月   日</w:t>
      </w:r>
      <w:r/>
    </w:p>
    <w:p>
      <w:pPr>
        <w:pStyle w:val="983"/>
        <w:ind w:left="0" w:right="0"/>
        <w:jc w:val="left"/>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color w:val="333333"/>
          <w:sz w:val="24"/>
          <w:szCs w:val="24"/>
          <w:shd w:val="clear" w:color="auto" w:fill="ffffff"/>
          <w:vertAlign w:val="baseline"/>
          <w:lang w:val="en-US" w:eastAsia="zh-CN" w:bidi="ar"/>
        </w:rPr>
        <w:t xml:space="preserve"> </w:t>
      </w:r>
      <w:r/>
    </w:p>
    <w:p>
      <w:pPr>
        <w:pStyle w:val="983"/>
        <w:ind w:left="0" w:right="0"/>
        <w:jc w:val="left"/>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color w:val="333333"/>
          <w:sz w:val="24"/>
          <w:szCs w:val="24"/>
          <w:shd w:val="clear" w:color="auto" w:fill="ffffff"/>
          <w:vertAlign w:val="baseline"/>
          <w:lang w:val="en-US" w:eastAsia="zh-CN" w:bidi="ar"/>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3"/>
        <w:ind w:left="0" w:right="0"/>
        <w:jc w:val="left"/>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color w:val="333333"/>
          <w:sz w:val="24"/>
          <w:szCs w:val="24"/>
          <w:shd w:val="clear" w:color="auto" w:fill="ffffff"/>
          <w:vertAlign w:val="baseline"/>
          <w:lang w:val="en-US" w:eastAsia="zh-CN" w:bidi="ar"/>
        </w:rPr>
        <w:t xml:space="preserve"> </w:t>
      </w:r>
      <w:r/>
    </w:p>
    <w:p>
      <w:pPr>
        <w:pStyle w:val="983"/>
        <w:ind w:left="0" w:right="0"/>
        <w:jc w:val="left"/>
        <w:spacing w:before="0" w:beforeAutospacing="0" w:after="156" w:afterAutospacing="0" w:line="560" w:lineRule="atLeast"/>
        <w:shd w:val="clear" w:color="auto" w:fill="ffffff"/>
        <w:widowControl/>
        <w:rPr>
          <w:rFonts w:hint="eastAsia" w:ascii="宋体" w:hAnsi="宋体" w:eastAsia="宋体" w:cs="宋体"/>
          <w:color w:val="333333"/>
          <w:sz w:val="24"/>
          <w:szCs w:val="24"/>
          <w:shd w:val="clear" w:color="auto" w:fill="ffffff"/>
          <w:vertAlign w:val="baseline"/>
        </w:rPr>
      </w:pPr>
      <w:r>
        <w:rPr>
          <w:rFonts w:hint="eastAsia" w:ascii="宋体" w:hAnsi="宋体" w:eastAsia="宋体" w:cs="宋体"/>
          <w:color w:val="333333"/>
          <w:sz w:val="24"/>
          <w:szCs w:val="24"/>
          <w:shd w:val="clear" w:color="auto" w:fill="ffffff"/>
          <w:vertAlign w:val="baselin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sz w:val="21"/>
          <w:szCs w:val="21"/>
          <w:shd w:val="clear" w:color="auto" w:fill="ffffff"/>
          <w:vertAlign w:val="baseline"/>
        </w:rPr>
        <w:suppressLineNumbers w:val="0"/>
      </w:pPr>
      <w:r>
        <w:rPr>
          <w:rFonts w:hint="eastAsia" w:ascii="等线" w:hAnsi="等线" w:eastAsia="等线" w:cs="Times New Roman"/>
          <w:color w:val="000000"/>
          <w:sz w:val="21"/>
          <w:szCs w:val="21"/>
          <w:lang w:val="en-US" w:eastAsia="zh-CN" w:bidi="ar"/>
        </w:rPr>
        <w:br w:type="page" w:clear="all"/>
      </w:r>
      <w:r/>
    </w:p>
    <w:p>
      <w:pPr>
        <w:pStyle w:val="1055"/>
        <w:ind w:left="0" w:right="0" w:firstLine="0"/>
        <w:jc w:val="center"/>
        <w:keepLines w:val="0"/>
        <w:keepNext w:val="0"/>
        <w:spacing w:before="0" w:beforeAutospacing="1" w:after="156" w:afterAutospacing="0" w:line="560" w:lineRule="exact"/>
        <w:widowControl/>
        <w:rPr>
          <w:rFonts w:hint="default" w:ascii="Times New Roman" w:hAnsi="Times New Roman" w:eastAsia="宋体" w:cs="Times New Roman"/>
          <w:b/>
          <w:bCs w:val="0"/>
          <w:u w:val="single"/>
        </w:rPr>
        <w:suppressLineNumbers w:val="0"/>
      </w:pPr>
      <w:r>
        <w:rPr>
          <w:rFonts w:hint="eastAsia" w:ascii="宋体" w:hAnsi="宋体" w:eastAsia="宋体" w:cs="宋体"/>
          <w:b/>
          <w:bCs w:val="0"/>
          <w:u w:val="single"/>
        </w:rPr>
        <w:t xml:space="preserve">友情提醒</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一、《国务院办公厅关于在政府采购中实施本国产品标准及相关政策的通知》中本国产品界定标准：</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（一）在中国境内生产</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属性改变是指经过制造、加工或者组装等工序，产生完全不同于原材料、组件的新产品，并具有新的名称和特征（用途）。属性改变不包括以下细微操作：</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default" w:ascii="Times New Roman" w:hAnsi="Times New Roman" w:eastAsia="宋体" w:cs="Times New Roman"/>
          <w:b w:val="0"/>
          <w:bCs/>
        </w:rPr>
        <w:t xml:space="preserve">1.</w:t>
      </w:r>
      <w:r>
        <w:rPr>
          <w:rFonts w:hint="eastAsia" w:ascii="宋体" w:hAnsi="宋体" w:eastAsia="宋体" w:cs="宋体"/>
          <w:b w:val="0"/>
          <w:bCs/>
        </w:rPr>
        <w:t xml:space="preserve">为确保产品在运输或者储存期间保持某种状态而进行的操作；</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default" w:ascii="Times New Roman" w:hAnsi="Times New Roman" w:eastAsia="宋体" w:cs="Times New Roman"/>
          <w:b w:val="0"/>
          <w:bCs/>
        </w:rPr>
        <w:t xml:space="preserve">2.</w:t>
      </w:r>
      <w:r>
        <w:rPr>
          <w:rFonts w:hint="eastAsia" w:ascii="宋体" w:hAnsi="宋体" w:eastAsia="宋体" w:cs="宋体"/>
          <w:b w:val="0"/>
          <w:bCs/>
        </w:rPr>
        <w:t xml:space="preserve">为产品运输或者销售进行的包装或者展示；</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default" w:ascii="Times New Roman" w:hAnsi="Times New Roman" w:eastAsia="宋体" w:cs="Times New Roman"/>
          <w:b w:val="0"/>
          <w:bCs/>
        </w:rPr>
        <w:t xml:space="preserve">3.</w:t>
      </w:r>
      <w:r>
        <w:rPr>
          <w:rFonts w:hint="eastAsia" w:ascii="宋体" w:hAnsi="宋体" w:eastAsia="宋体" w:cs="宋体"/>
          <w:b w:val="0"/>
          <w:bCs/>
        </w:rPr>
        <w:t xml:space="preserve">在产品或者其包装上粘贴或者印刷品牌、标志、标识以及其他用于区别的标记；</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default" w:ascii="Times New Roman" w:hAnsi="Times New Roman" w:eastAsia="宋体" w:cs="Times New Roman"/>
          <w:b w:val="0"/>
          <w:bCs/>
        </w:rPr>
        <w:t xml:space="preserve">4.</w:t>
      </w:r>
      <w:r>
        <w:rPr>
          <w:rFonts w:hint="eastAsia" w:ascii="宋体" w:hAnsi="宋体" w:eastAsia="宋体" w:cs="宋体"/>
          <w:b w:val="0"/>
          <w:bCs/>
        </w:rPr>
        <w:t xml:space="preserve">简单的上漆、磨光和分装；</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default" w:ascii="Times New Roman" w:hAnsi="Times New Roman" w:eastAsia="宋体" w:cs="Times New Roman"/>
          <w:b w:val="0"/>
          <w:bCs/>
        </w:rPr>
        <w:t xml:space="preserve">5.</w:t>
      </w:r>
      <w:r>
        <w:rPr>
          <w:rFonts w:hint="eastAsia" w:ascii="宋体" w:hAnsi="宋体" w:eastAsia="宋体" w:cs="宋体"/>
          <w:b w:val="0"/>
          <w:bCs/>
        </w:rPr>
        <w:t xml:space="preserve">其他不属于属性改变的情形。</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（二）在中国境内生产的组件成本占比达到规定比例</w:t>
      </w:r>
      <w:r/>
    </w:p>
    <w:tbl>
      <w:tblPr>
        <w:tblStyle w:val="968"/>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6"/>
        <w:gridCol w:w="8614"/>
      </w:tblGrid>
      <w:tr>
        <w:trPr>
          <w:gridAfter w:val="1"/>
          <w:tblCellSpacing w:w="0" w:type="dxa"/>
          <w:trHeight w:val="0"/>
        </w:trPr>
        <w:tc>
          <w:tcPr>
            <w:shd w:val="clear" w:color="auto" w:fill="auto"/>
            <w:tcW w:w="6" w:type="dxa"/>
            <w:vAlign w:val="center"/>
            <w:textDirection w:val="lrTb"/>
            <w:noWrap w:val="false"/>
          </w:tcPr>
          <w:p>
            <w:pPr>
              <w:rPr>
                <w:rFonts w:hint="eastAsia" w:ascii="宋体"/>
                <w:b w:val="0"/>
                <w:bCs/>
                <w:sz w:val="24"/>
                <w:szCs w:val="24"/>
              </w:rPr>
            </w:pPr>
            <w:r>
              <w:rPr>
                <w:rFonts w:hint="eastAsia" w:ascii="宋体"/>
                <w:b w:val="0"/>
                <w:bCs/>
                <w:sz w:val="24"/>
                <w:szCs w:val="24"/>
              </w:rPr>
            </w:r>
            <w:r/>
          </w:p>
        </w:tc>
      </w:tr>
      <w:tr>
        <w:trPr>
          <w:tblCellSpacing w:w="0" w:type="dxa"/>
        </w:trPr>
        <w:tc>
          <w:tcPr>
            <w:shd w:val="clear" w:color="auto" w:fill="auto"/>
            <w:tcW w:w="0" w:type="auto"/>
            <w:vAlign w:val="center"/>
            <w:textDirection w:val="lrTb"/>
            <w:noWrap w:val="false"/>
          </w:tcPr>
          <w:p>
            <w:pPr>
              <w:rPr>
                <w:rFonts w:hint="eastAsia" w:ascii="宋体"/>
                <w:b w:val="0"/>
                <w:bCs/>
                <w:sz w:val="24"/>
                <w:szCs w:val="24"/>
              </w:rPr>
            </w:pPr>
            <w:r>
              <w:rPr>
                <w:rFonts w:hint="eastAsia" w:ascii="宋体"/>
                <w:b w:val="0"/>
                <w:bCs/>
                <w:sz w:val="24"/>
                <w:szCs w:val="24"/>
              </w:rPr>
            </w:r>
            <w:r/>
          </w:p>
        </w:tc>
        <w:tc>
          <w:tcPr>
            <w:shd w:val="clear" w:color="auto" w:fill="auto"/>
            <w:tcW w:w="0" w:type="auto"/>
            <w:vAlign w:val="center"/>
            <w:textDirection w:val="lrTb"/>
            <w:noWrap w:val="false"/>
          </w:tcPr>
          <w:p>
            <w:pPr>
              <w:jc w:val="left"/>
              <w:keepLines w:val="0"/>
              <w:keepNext w:val="0"/>
              <w:widowControl/>
              <w:rPr>
                <w:b w:val="0"/>
                <w:bCs/>
              </w:rPr>
              <w:suppressLineNumbers w:val="0"/>
            </w:pPr>
            <w:r>
              <w:rPr>
                <w:b w:val="0"/>
                <w:bCs/>
              </w:rPr>
              <mc:AlternateContent>
                <mc:Choice Requires="wpg">
                  <w:drawing>
                    <wp:inline xmlns:wp="http://schemas.openxmlformats.org/drawingml/2006/wordprocessingDrawing" distT="0" distB="0" distL="0" distR="0">
                      <wp:extent cx="5467985" cy="806450"/>
                      <wp:effectExtent l="0" t="0" r="5715" b="635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8"/>
                              <a:stretch/>
                            </pic:blipFill>
                            <pic:spPr bwMode="auto">
                              <a:xfrm>
                                <a:off x="0" y="0"/>
                                <a:ext cx="546798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0.5pt;height:63.5pt;mso-wrap-distance-left:0.0pt;mso-wrap-distance-top:0.0pt;mso-wrap-distance-right:0.0pt;mso-wrap-distance-bottom:0.0pt;" stroked="f">
                      <v:path textboxrect="0,0,0,0"/>
                      <v:imagedata r:id="rId18" o:title=""/>
                    </v:shape>
                  </w:pict>
                </mc:Fallback>
              </mc:AlternateContent>
            </w:r>
            <w:r/>
          </w:p>
        </w:tc>
      </w:tr>
    </w:tbl>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产品在中国境内生产的组件成本占比应当达到规定比例，计算公式为：</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（三）特定产品的关键组件、关键工序符合相关要求</w:t>
      </w:r>
      <w:r/>
    </w:p>
    <w:p>
      <w:pPr>
        <w:pStyle w:val="1055"/>
        <w:ind w:left="0" w:right="0" w:firstLine="402"/>
        <w:keepLines w:val="0"/>
        <w:keepNext w:val="0"/>
        <w:spacing w:before="0" w:beforeAutospacing="1" w:after="156" w:afterAutospacing="0" w:line="560" w:lineRule="exact"/>
        <w:widowControl/>
        <w:rPr>
          <w:rFonts w:hint="default" w:ascii="Times New Roman" w:hAnsi="Times New Roman" w:eastAsia="宋体" w:cs="Times New Roman"/>
          <w:b w:val="0"/>
          <w:bCs/>
        </w:rPr>
        <w:suppressLineNumbers w:val="0"/>
      </w:pPr>
      <w:r>
        <w:rPr>
          <w:rFonts w:hint="eastAsia" w:ascii="宋体" w:hAnsi="宋体" w:eastAsia="宋体" w:cs="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1055"/>
        <w:ind w:left="0" w:right="0" w:firstLine="442"/>
        <w:keepLines w:val="0"/>
        <w:keepNext w:val="0"/>
        <w:spacing w:before="0" w:beforeAutospacing="1" w:after="156" w:afterAutospacing="0" w:line="560" w:lineRule="exact"/>
        <w:widowControl/>
        <w:rPr>
          <w:rFonts w:hint="eastAsia" w:ascii="宋体" w:hAnsi="宋体" w:eastAsia="宋体" w:cs="宋体"/>
          <w:b w:val="0"/>
          <w:bCs/>
          <w:sz w:val="22"/>
          <w:szCs w:val="22"/>
          <w:shd w:val="clear" w:color="auto" w:fill="ffffff"/>
        </w:rPr>
        <w:suppressLineNumbers w:val="0"/>
      </w:pPr>
      <w:r>
        <w:rPr>
          <w:rFonts w:hint="eastAsia" w:ascii="宋体" w:hAnsi="宋体" w:eastAsia="宋体" w:cs="宋体"/>
          <w:b w:val="0"/>
          <w:bCs/>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55"/>
        <w:numPr>
          <w:ilvl w:val="0"/>
          <w:numId w:val="16"/>
        </w:numPr>
        <w:ind w:left="0" w:right="0" w:firstLine="400"/>
        <w:keepLines w:val="0"/>
        <w:keepNext w:val="0"/>
        <w:spacing w:before="0" w:beforeAutospacing="1" w:after="156" w:afterAutospacing="0" w:line="560" w:lineRule="exact"/>
        <w:widowControl/>
        <w:rPr>
          <w:rFonts w:hint="eastAsia" w:ascii="宋体" w:hAnsi="宋体" w:eastAsia="宋体" w:cs="宋体"/>
          <w:b w:val="0"/>
          <w:bCs/>
          <w:sz w:val="22"/>
          <w:szCs w:val="22"/>
          <w:shd w:val="clear" w:color="auto" w:fill="ffffff"/>
        </w:rPr>
        <w:suppressLineNumbers w:val="0"/>
      </w:pPr>
      <w:r>
        <w:rPr>
          <w:rFonts w:hint="eastAsia" w:ascii="宋体" w:hAnsi="宋体" w:eastAsia="宋体" w:cs="宋体"/>
          <w:b w:val="0"/>
          <w:bCs/>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83"/>
        <w:ind w:left="0" w:right="0"/>
        <w:jc w:val="left"/>
        <w:spacing w:before="0" w:beforeAutospacing="0" w:after="156" w:afterAutospacing="0" w:line="560" w:lineRule="atLeast"/>
        <w:shd w:val="clear" w:color="auto" w:fill="ffffff"/>
        <w:widowControl/>
        <w:rPr>
          <w:rFonts w:hint="eastAsia" w:ascii="宋体" w:hAnsi="宋体" w:eastAsia="宋体" w:cs="宋体"/>
          <w:color w:val="000000"/>
          <w:sz w:val="21"/>
          <w:szCs w:val="21"/>
          <w:shd w:val="clear" w:color="auto" w:fill="ffffff"/>
          <w:vertAlign w:val="baseline"/>
        </w:rPr>
      </w:pPr>
      <w:r>
        <w:rPr>
          <w:rFonts w:hint="eastAsia" w:ascii="宋体" w:hAnsi="宋体" w:eastAsia="宋体" w:cs="宋体"/>
          <w:color w:val="000000"/>
          <w:sz w:val="21"/>
          <w:szCs w:val="21"/>
          <w:shd w:val="clear" w:color="auto" w:fill="ffffff"/>
          <w:vertAlign w:val="baseline"/>
        </w:rPr>
      </w:r>
      <w:r/>
    </w:p>
    <w:p>
      <w:pPr>
        <w:pStyle w:val="1038"/>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Times New Roman Regular">
    <w:panose1 w:val="02020603050405020304"/>
  </w:font>
  <w:font w:name="新宋体">
    <w:panose1 w:val="02010609030101010101"/>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7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7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79"/>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89"/>
      </w:rPr>
      <w:framePr w:wrap="around" w:vAnchor="text" w:hAnchor="margin" w:xAlign="outside" w:y="1"/>
    </w:pPr>
    <w:r>
      <w:rPr>
        <w:rStyle w:val="989"/>
      </w:rPr>
      <w:fldChar w:fldCharType="begin"/>
    </w:r>
    <w:r>
      <w:rPr>
        <w:rStyle w:val="989"/>
      </w:rPr>
      <w:instrText xml:space="preserve">PAGE  </w:instrText>
    </w:r>
    <w:r>
      <w:rPr>
        <w:rStyle w:val="989"/>
      </w:rPr>
      <w:fldChar w:fldCharType="end"/>
    </w:r>
    <w:r/>
  </w:p>
  <w:p>
    <w:pPr>
      <w:pStyle w:val="979"/>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80"/>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低能量线性冲击波治疗头采购项目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abstractNum w:abstractNumId="1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6"/>
  </w:num>
  <w:num w:numId="4">
    <w:abstractNumId w:val="9"/>
  </w:num>
  <w:num w:numId="5">
    <w:abstractNumId w:val="7"/>
  </w:num>
  <w:num w:numId="6">
    <w:abstractNumId w:val="14"/>
  </w:num>
  <w:num w:numId="7">
    <w:abstractNumId w:val="4"/>
  </w:num>
  <w:num w:numId="8">
    <w:abstractNumId w:val="11"/>
  </w:num>
  <w:num w:numId="9">
    <w:abstractNumId w:val="0"/>
  </w:num>
  <w:num w:numId="10">
    <w:abstractNumId w:val="15"/>
  </w:num>
  <w:num w:numId="11">
    <w:abstractNumId w:val="3"/>
  </w:num>
  <w:num w:numId="12">
    <w:abstractNumId w:val="10"/>
  </w:num>
  <w:num w:numId="13">
    <w:abstractNumId w:val="13"/>
  </w:num>
  <w:num w:numId="14">
    <w:abstractNumId w:val="5"/>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67"/>
    <w:link w:val="961"/>
    <w:uiPriority w:val="9"/>
    <w:rPr>
      <w:rFonts w:ascii="Arial" w:hAnsi="Arial" w:eastAsia="Arial" w:cs="Arial"/>
      <w:sz w:val="40"/>
      <w:szCs w:val="40"/>
    </w:rPr>
  </w:style>
  <w:style w:type="character" w:styleId="797">
    <w:name w:val="Heading 2 Char"/>
    <w:basedOn w:val="967"/>
    <w:link w:val="1024"/>
    <w:uiPriority w:val="9"/>
    <w:rPr>
      <w:rFonts w:ascii="Arial" w:hAnsi="Arial" w:eastAsia="Arial" w:cs="Arial"/>
      <w:sz w:val="34"/>
    </w:rPr>
  </w:style>
  <w:style w:type="character" w:styleId="798">
    <w:name w:val="Heading 3 Char"/>
    <w:basedOn w:val="967"/>
    <w:link w:val="963"/>
    <w:uiPriority w:val="9"/>
    <w:rPr>
      <w:rFonts w:ascii="Arial" w:hAnsi="Arial" w:eastAsia="Arial" w:cs="Arial"/>
      <w:sz w:val="30"/>
      <w:szCs w:val="30"/>
    </w:rPr>
  </w:style>
  <w:style w:type="character" w:styleId="799">
    <w:name w:val="Heading 4 Char"/>
    <w:basedOn w:val="967"/>
    <w:link w:val="964"/>
    <w:uiPriority w:val="9"/>
    <w:rPr>
      <w:rFonts w:ascii="Arial" w:hAnsi="Arial" w:eastAsia="Arial" w:cs="Arial"/>
      <w:b/>
      <w:bCs/>
      <w:sz w:val="26"/>
      <w:szCs w:val="26"/>
    </w:rPr>
  </w:style>
  <w:style w:type="paragraph" w:styleId="800">
    <w:name w:val="Heading 5"/>
    <w:basedOn w:val="960"/>
    <w:next w:val="96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basedOn w:val="967"/>
    <w:link w:val="800"/>
    <w:uiPriority w:val="9"/>
    <w:rPr>
      <w:rFonts w:ascii="Arial" w:hAnsi="Arial" w:eastAsia="Arial" w:cs="Arial"/>
      <w:b/>
      <w:bCs/>
      <w:sz w:val="24"/>
      <w:szCs w:val="24"/>
    </w:rPr>
  </w:style>
  <w:style w:type="character" w:styleId="802">
    <w:name w:val="Heading 6 Char"/>
    <w:basedOn w:val="967"/>
    <w:link w:val="965"/>
    <w:uiPriority w:val="9"/>
    <w:rPr>
      <w:rFonts w:ascii="Arial" w:hAnsi="Arial" w:eastAsia="Arial" w:cs="Arial"/>
      <w:b/>
      <w:bCs/>
      <w:sz w:val="22"/>
      <w:szCs w:val="22"/>
    </w:rPr>
  </w:style>
  <w:style w:type="paragraph" w:styleId="803">
    <w:name w:val="Heading 7"/>
    <w:basedOn w:val="960"/>
    <w:next w:val="960"/>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67"/>
    <w:link w:val="803"/>
    <w:uiPriority w:val="9"/>
    <w:rPr>
      <w:rFonts w:ascii="Arial" w:hAnsi="Arial" w:eastAsia="Arial" w:cs="Arial"/>
      <w:b/>
      <w:bCs/>
      <w:i/>
      <w:iCs/>
      <w:sz w:val="22"/>
      <w:szCs w:val="22"/>
    </w:rPr>
  </w:style>
  <w:style w:type="character" w:styleId="805">
    <w:name w:val="Heading 8 Char"/>
    <w:basedOn w:val="967"/>
    <w:link w:val="966"/>
    <w:uiPriority w:val="9"/>
    <w:rPr>
      <w:rFonts w:ascii="Arial" w:hAnsi="Arial" w:eastAsia="Arial" w:cs="Arial"/>
      <w:i/>
      <w:iCs/>
      <w:sz w:val="22"/>
      <w:szCs w:val="22"/>
    </w:rPr>
  </w:style>
  <w:style w:type="paragraph" w:styleId="806">
    <w:name w:val="Heading 9"/>
    <w:basedOn w:val="960"/>
    <w:next w:val="960"/>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7"/>
    <w:link w:val="806"/>
    <w:uiPriority w:val="9"/>
    <w:rPr>
      <w:rFonts w:ascii="Arial" w:hAnsi="Arial" w:eastAsia="Arial" w:cs="Arial"/>
      <w:i/>
      <w:iCs/>
      <w:sz w:val="21"/>
      <w:szCs w:val="21"/>
    </w:rPr>
  </w:style>
  <w:style w:type="character" w:styleId="808">
    <w:name w:val="Title Char"/>
    <w:basedOn w:val="967"/>
    <w:link w:val="984"/>
    <w:uiPriority w:val="10"/>
    <w:rPr>
      <w:sz w:val="48"/>
      <w:szCs w:val="48"/>
    </w:rPr>
  </w:style>
  <w:style w:type="paragraph" w:styleId="809">
    <w:name w:val="Subtitle"/>
    <w:basedOn w:val="960"/>
    <w:next w:val="960"/>
    <w:link w:val="810"/>
    <w:uiPriority w:val="11"/>
    <w:qFormat/>
    <w:pPr>
      <w:spacing w:before="200" w:after="200"/>
    </w:pPr>
    <w:rPr>
      <w:sz w:val="24"/>
      <w:szCs w:val="24"/>
    </w:rPr>
  </w:style>
  <w:style w:type="character" w:styleId="810">
    <w:name w:val="Subtitle Char"/>
    <w:basedOn w:val="967"/>
    <w:link w:val="809"/>
    <w:uiPriority w:val="11"/>
    <w:rPr>
      <w:sz w:val="24"/>
      <w:szCs w:val="24"/>
    </w:rPr>
  </w:style>
  <w:style w:type="paragraph" w:styleId="811">
    <w:name w:val="Quote"/>
    <w:basedOn w:val="960"/>
    <w:next w:val="960"/>
    <w:link w:val="812"/>
    <w:uiPriority w:val="29"/>
    <w:qFormat/>
    <w:pPr>
      <w:ind w:left="720" w:right="720"/>
    </w:pPr>
    <w:rPr>
      <w:i/>
    </w:rPr>
  </w:style>
  <w:style w:type="character" w:styleId="812">
    <w:name w:val="Quote Char"/>
    <w:link w:val="811"/>
    <w:uiPriority w:val="29"/>
    <w:rPr>
      <w:i/>
    </w:rPr>
  </w:style>
  <w:style w:type="paragraph" w:styleId="813">
    <w:name w:val="Intense Quote"/>
    <w:basedOn w:val="960"/>
    <w:next w:val="96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7"/>
    <w:link w:val="980"/>
    <w:uiPriority w:val="99"/>
  </w:style>
  <w:style w:type="character" w:styleId="816">
    <w:name w:val="Footer Char"/>
    <w:basedOn w:val="967"/>
    <w:link w:val="979"/>
    <w:uiPriority w:val="99"/>
  </w:style>
  <w:style w:type="paragraph" w:styleId="817">
    <w:name w:val="Caption"/>
    <w:basedOn w:val="960"/>
    <w:next w:val="960"/>
    <w:uiPriority w:val="35"/>
    <w:semiHidden/>
    <w:unhideWhenUsed/>
    <w:qFormat/>
    <w:pPr>
      <w:spacing w:line="276" w:lineRule="auto"/>
    </w:pPr>
    <w:rPr>
      <w:b/>
      <w:bCs/>
      <w:color w:val="4f81bd" w:themeColor="accent1"/>
      <w:sz w:val="18"/>
      <w:szCs w:val="18"/>
    </w:rPr>
  </w:style>
  <w:style w:type="character" w:styleId="818">
    <w:name w:val="Caption Char"/>
    <w:basedOn w:val="817"/>
    <w:link w:val="979"/>
    <w:uiPriority w:val="99"/>
  </w:style>
  <w:style w:type="table" w:styleId="819">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5">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6">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7">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8">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9">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0">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7">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0">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1">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2">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3">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4">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5">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7">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8">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9">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0">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1">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2">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1">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2">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3">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4">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5">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6">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8">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9">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0">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1">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2">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3">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5">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6">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7">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8">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9">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0">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2">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3">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4">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5">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6">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7">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60"/>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7"/>
    <w:uiPriority w:val="99"/>
    <w:unhideWhenUsed/>
    <w:rPr>
      <w:vertAlign w:val="superscript"/>
    </w:rPr>
  </w:style>
  <w:style w:type="paragraph" w:styleId="947">
    <w:name w:val="endnote text"/>
    <w:basedOn w:val="960"/>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7"/>
    <w:uiPriority w:val="99"/>
    <w:semiHidden/>
    <w:unhideWhenUsed/>
    <w:rPr>
      <w:vertAlign w:val="superscript"/>
    </w:rPr>
  </w:style>
  <w:style w:type="paragraph" w:styleId="950">
    <w:name w:val="toc 1"/>
    <w:basedOn w:val="960"/>
    <w:next w:val="960"/>
    <w:uiPriority w:val="39"/>
    <w:unhideWhenUsed/>
    <w:pPr>
      <w:ind w:left="0"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1">
    <w:name w:val="Heading 1"/>
    <w:basedOn w:val="960"/>
    <w:next w:val="960"/>
    <w:link w:val="995"/>
    <w:uiPriority w:val="0"/>
    <w:qFormat/>
    <w:pPr>
      <w:ind w:left="100" w:right="100"/>
      <w:keepLines/>
      <w:keepNext/>
      <w:spacing w:before="120" w:after="120"/>
      <w:outlineLvl w:val="0"/>
    </w:pPr>
    <w:rPr>
      <w:b/>
      <w:bCs/>
      <w:szCs w:val="44"/>
    </w:rPr>
  </w:style>
  <w:style w:type="paragraph" w:styleId="962">
    <w:name w:val="Heading 2"/>
    <w:basedOn w:val="960"/>
    <w:next w:val="969"/>
    <w:link w:val="994"/>
    <w:uiPriority w:val="0"/>
    <w:qFormat/>
    <w:pPr>
      <w:keepLines/>
      <w:keepNext/>
      <w:spacing w:before="260" w:after="260" w:line="416" w:lineRule="auto"/>
      <w:outlineLvl w:val="1"/>
    </w:pPr>
    <w:rPr>
      <w:rFonts w:ascii="等线 Light" w:hAnsi="等线 Light" w:eastAsia="宋体"/>
      <w:b/>
      <w:bCs/>
      <w:sz w:val="21"/>
      <w:szCs w:val="32"/>
    </w:rPr>
  </w:style>
  <w:style w:type="paragraph" w:styleId="963">
    <w:name w:val="Heading 3"/>
    <w:basedOn w:val="960"/>
    <w:next w:val="960"/>
    <w:link w:val="993"/>
    <w:uiPriority w:val="9"/>
    <w:qFormat/>
    <w:pPr>
      <w:keepLines/>
      <w:keepNext/>
      <w:spacing w:before="260" w:after="260" w:line="416" w:lineRule="auto"/>
      <w:outlineLvl w:val="2"/>
    </w:pPr>
    <w:rPr>
      <w:b/>
      <w:bCs/>
      <w:sz w:val="32"/>
      <w:szCs w:val="32"/>
    </w:rPr>
  </w:style>
  <w:style w:type="paragraph" w:styleId="964">
    <w:name w:val="Heading 4"/>
    <w:basedOn w:val="960"/>
    <w:next w:val="960"/>
    <w:link w:val="996"/>
    <w:uiPriority w:val="0"/>
    <w:qFormat/>
    <w:pPr>
      <w:keepLines/>
      <w:keepNext/>
      <w:spacing w:before="280" w:after="290" w:line="376" w:lineRule="auto"/>
      <w:outlineLvl w:val="3"/>
    </w:pPr>
    <w:rPr>
      <w:rFonts w:ascii="等线 Light" w:hAnsi="等线 Light" w:eastAsia="等线 Light"/>
      <w:b/>
      <w:bCs/>
      <w:sz w:val="28"/>
      <w:szCs w:val="28"/>
    </w:rPr>
  </w:style>
  <w:style w:type="paragraph" w:styleId="965">
    <w:name w:val="Heading 6"/>
    <w:basedOn w:val="960"/>
    <w:next w:val="960"/>
    <w:link w:val="997"/>
    <w:uiPriority w:val="0"/>
    <w:qFormat/>
    <w:pPr>
      <w:keepLines/>
      <w:keepNext/>
      <w:spacing w:before="240" w:after="64" w:line="320" w:lineRule="auto"/>
      <w:outlineLvl w:val="5"/>
    </w:pPr>
    <w:rPr>
      <w:rFonts w:ascii="等线 Light" w:hAnsi="等线 Light" w:eastAsia="等线 Light"/>
      <w:b/>
      <w:bCs/>
      <w:sz w:val="24"/>
    </w:rPr>
  </w:style>
  <w:style w:type="paragraph" w:styleId="966">
    <w:name w:val="Heading 8"/>
    <w:basedOn w:val="960"/>
    <w:next w:val="960"/>
    <w:link w:val="998"/>
    <w:uiPriority w:val="0"/>
    <w:qFormat/>
    <w:pPr>
      <w:keepLines/>
      <w:keepNext/>
      <w:spacing w:before="240" w:after="64" w:line="320" w:lineRule="auto"/>
      <w:outlineLvl w:val="7"/>
    </w:pPr>
    <w:rPr>
      <w:rFonts w:ascii="等线 Light" w:hAnsi="等线 Light" w:eastAsia="等线 Light"/>
      <w:sz w:val="24"/>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Normal Indent"/>
    <w:basedOn w:val="960"/>
    <w:link w:val="1000"/>
    <w:uiPriority w:val="99"/>
    <w:qFormat/>
    <w:pPr>
      <w:ind w:firstLine="420"/>
    </w:pPr>
    <w:rPr>
      <w:szCs w:val="20"/>
    </w:rPr>
  </w:style>
  <w:style w:type="paragraph" w:styleId="970">
    <w:name w:val="List 3"/>
    <w:basedOn w:val="960"/>
    <w:uiPriority w:val="0"/>
    <w:qFormat/>
    <w:pPr>
      <w:contextualSpacing/>
      <w:ind w:left="100" w:hanging="200"/>
      <w:jc w:val="left"/>
      <w:widowControl/>
    </w:pPr>
    <w:rPr>
      <w:sz w:val="20"/>
      <w:szCs w:val="20"/>
    </w:rPr>
  </w:style>
  <w:style w:type="paragraph" w:styleId="971">
    <w:name w:val="Document Map"/>
    <w:basedOn w:val="960"/>
    <w:link w:val="1001"/>
    <w:uiPriority w:val="0"/>
    <w:qFormat/>
    <w:pPr>
      <w:shd w:val="clear" w:color="auto" w:fill="000080"/>
    </w:pPr>
  </w:style>
  <w:style w:type="paragraph" w:styleId="972">
    <w:name w:val="annotation text"/>
    <w:basedOn w:val="960"/>
    <w:link w:val="1002"/>
    <w:uiPriority w:val="0"/>
    <w:qFormat/>
    <w:pPr>
      <w:jc w:val="left"/>
    </w:pPr>
  </w:style>
  <w:style w:type="paragraph" w:styleId="973">
    <w:name w:val="Body Text"/>
    <w:basedOn w:val="960"/>
    <w:next w:val="960"/>
    <w:link w:val="1003"/>
    <w:uiPriority w:val="1"/>
    <w:qFormat/>
    <w:pPr>
      <w:spacing w:after="120"/>
    </w:pPr>
  </w:style>
  <w:style w:type="paragraph" w:styleId="974">
    <w:name w:val="Body Text Indent"/>
    <w:basedOn w:val="960"/>
    <w:uiPriority w:val="0"/>
    <w:qFormat/>
    <w:pPr>
      <w:ind w:left="420"/>
      <w:spacing w:after="120"/>
    </w:pPr>
  </w:style>
  <w:style w:type="paragraph" w:styleId="975">
    <w:name w:val="index 4"/>
    <w:basedOn w:val="960"/>
    <w:next w:val="960"/>
    <w:uiPriority w:val="99"/>
    <w:unhideWhenUsed/>
    <w:qFormat/>
    <w:pPr>
      <w:ind w:left="600"/>
    </w:pPr>
    <w:rPr>
      <w:rFonts w:ascii="宋体"/>
      <w:b/>
      <w:position w:val="-10"/>
      <w:sz w:val="24"/>
      <w:szCs w:val="20"/>
    </w:rPr>
  </w:style>
  <w:style w:type="paragraph" w:styleId="976">
    <w:name w:val="Plain Text"/>
    <w:basedOn w:val="960"/>
    <w:link w:val="1006"/>
    <w:uiPriority w:val="0"/>
    <w:qFormat/>
    <w:rPr>
      <w:rFonts w:ascii="宋体" w:hAnsi="Courier New" w:cs="Courier New"/>
      <w:szCs w:val="21"/>
    </w:rPr>
  </w:style>
  <w:style w:type="paragraph" w:styleId="977">
    <w:name w:val="Date"/>
    <w:basedOn w:val="960"/>
    <w:next w:val="960"/>
    <w:link w:val="1008"/>
    <w:uiPriority w:val="0"/>
    <w:qFormat/>
    <w:rPr>
      <w:sz w:val="24"/>
      <w:szCs w:val="20"/>
    </w:rPr>
  </w:style>
  <w:style w:type="paragraph" w:styleId="978">
    <w:name w:val="Balloon Text"/>
    <w:basedOn w:val="960"/>
    <w:link w:val="1009"/>
    <w:uiPriority w:val="0"/>
    <w:qFormat/>
    <w:rPr>
      <w:sz w:val="18"/>
      <w:szCs w:val="18"/>
    </w:rPr>
  </w:style>
  <w:style w:type="paragraph" w:styleId="979">
    <w:name w:val="Footer"/>
    <w:basedOn w:val="960"/>
    <w:link w:val="1010"/>
    <w:uiPriority w:val="99"/>
    <w:qFormat/>
    <w:pPr>
      <w:jc w:val="left"/>
      <w:tabs>
        <w:tab w:val="center" w:pos="4153" w:leader="none"/>
        <w:tab w:val="right" w:pos="8306" w:leader="none"/>
      </w:tabs>
    </w:pPr>
    <w:rPr>
      <w:sz w:val="18"/>
      <w:szCs w:val="18"/>
    </w:rPr>
  </w:style>
  <w:style w:type="paragraph" w:styleId="980">
    <w:name w:val="Header"/>
    <w:basedOn w:val="960"/>
    <w:link w:val="1011"/>
    <w:uiPriority w:val="99"/>
    <w:qFormat/>
    <w:pPr>
      <w:jc w:val="center"/>
      <w:tabs>
        <w:tab w:val="center" w:pos="4153" w:leader="none"/>
        <w:tab w:val="right" w:pos="8306" w:leader="none"/>
      </w:tabs>
      <w:pBdr>
        <w:bottom w:val="single" w:color="auto" w:sz="6" w:space="1"/>
      </w:pBdr>
    </w:pPr>
    <w:rPr>
      <w:sz w:val="18"/>
      <w:szCs w:val="18"/>
    </w:rPr>
  </w:style>
  <w:style w:type="paragraph" w:styleId="981">
    <w:name w:val="toc 2"/>
    <w:basedOn w:val="960"/>
    <w:next w:val="960"/>
    <w:uiPriority w:val="99"/>
    <w:semiHidden/>
    <w:qFormat/>
    <w:pPr>
      <w:ind w:left="420"/>
    </w:pPr>
    <w:rPr>
      <w:rFonts w:eastAsia="楷体_GB2312"/>
      <w:sz w:val="26"/>
      <w:szCs w:val="26"/>
    </w:rPr>
  </w:style>
  <w:style w:type="paragraph" w:styleId="982">
    <w:name w:val="Body Text 2"/>
    <w:basedOn w:val="960"/>
    <w:link w:val="1017"/>
    <w:uiPriority w:val="0"/>
    <w:qFormat/>
    <w:pPr>
      <w:spacing w:after="120" w:line="480" w:lineRule="auto"/>
    </w:pPr>
    <w:rPr>
      <w:rFonts w:ascii="Calibri" w:hAnsi="Calibri"/>
    </w:rPr>
  </w:style>
  <w:style w:type="paragraph" w:styleId="983">
    <w:name w:val="Normal (Web)"/>
    <w:basedOn w:val="960"/>
    <w:uiPriority w:val="99"/>
    <w:qFormat/>
    <w:pPr>
      <w:jc w:val="left"/>
      <w:spacing w:before="100" w:beforeAutospacing="1" w:after="100" w:afterAutospacing="1"/>
      <w:widowControl/>
    </w:pPr>
    <w:rPr>
      <w:sz w:val="24"/>
    </w:rPr>
  </w:style>
  <w:style w:type="paragraph" w:styleId="984">
    <w:name w:val="Title"/>
    <w:basedOn w:val="960"/>
    <w:next w:val="960"/>
    <w:link w:val="1018"/>
    <w:uiPriority w:val="0"/>
    <w:qFormat/>
    <w:pPr>
      <w:jc w:val="center"/>
      <w:spacing w:before="240" w:after="60"/>
      <w:outlineLvl w:val="0"/>
    </w:pPr>
    <w:rPr>
      <w:rFonts w:ascii="等线 Light" w:hAnsi="等线 Light"/>
      <w:b/>
      <w:bCs/>
      <w:sz w:val="32"/>
      <w:szCs w:val="32"/>
    </w:rPr>
  </w:style>
  <w:style w:type="paragraph" w:styleId="985">
    <w:name w:val="annotation subject"/>
    <w:basedOn w:val="972"/>
    <w:next w:val="972"/>
    <w:link w:val="1019"/>
    <w:uiPriority w:val="0"/>
    <w:qFormat/>
    <w:rPr>
      <w:b/>
      <w:bCs/>
    </w:rPr>
  </w:style>
  <w:style w:type="paragraph" w:styleId="986">
    <w:name w:val="Body Text First Indent"/>
    <w:basedOn w:val="973"/>
    <w:uiPriority w:val="0"/>
    <w:qFormat/>
    <w:pPr>
      <w:ind w:firstLine="420"/>
      <w:spacing w:line="360" w:lineRule="auto"/>
    </w:pPr>
    <w:rPr>
      <w:szCs w:val="21"/>
    </w:rPr>
  </w:style>
  <w:style w:type="table" w:styleId="987">
    <w:name w:val="Table Grid"/>
    <w:basedOn w:val="9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name w:val="Strong"/>
    <w:uiPriority w:val="0"/>
    <w:qFormat/>
    <w:rPr>
      <w:b/>
      <w:bCs/>
    </w:rPr>
  </w:style>
  <w:style w:type="character" w:styleId="989">
    <w:name w:val="page number"/>
    <w:uiPriority w:val="0"/>
    <w:qFormat/>
  </w:style>
  <w:style w:type="character" w:styleId="990">
    <w:name w:val="Emphasis"/>
    <w:uiPriority w:val="0"/>
    <w:qFormat/>
    <w:rPr>
      <w:i/>
      <w:iCs/>
    </w:rPr>
  </w:style>
  <w:style w:type="character" w:styleId="991">
    <w:name w:val="Hyperlink"/>
    <w:uiPriority w:val="99"/>
    <w:qFormat/>
    <w:rPr>
      <w:color w:val="auto"/>
      <w:u w:val="none"/>
    </w:rPr>
  </w:style>
  <w:style w:type="character" w:styleId="992">
    <w:name w:val="annotation reference"/>
    <w:uiPriority w:val="0"/>
    <w:qFormat/>
    <w:rPr>
      <w:sz w:val="21"/>
      <w:szCs w:val="21"/>
    </w:rPr>
  </w:style>
  <w:style w:type="character" w:styleId="993" w:customStyle="1">
    <w:name w:val="标题 3 字符"/>
    <w:link w:val="963"/>
    <w:uiPriority w:val="9"/>
    <w:qFormat/>
    <w:rPr>
      <w:rFonts w:eastAsia="宋体"/>
      <w:b/>
      <w:bCs/>
      <w:sz w:val="32"/>
      <w:szCs w:val="32"/>
      <w:lang w:val="en-US" w:eastAsia="zh-CN" w:bidi="ar-SA"/>
    </w:rPr>
  </w:style>
  <w:style w:type="character" w:styleId="994" w:customStyle="1">
    <w:name w:val="标题 2 字符"/>
    <w:link w:val="962"/>
    <w:uiPriority w:val="0"/>
    <w:semiHidden/>
    <w:qFormat/>
    <w:rPr>
      <w:rFonts w:ascii="等线 Light" w:hAnsi="等线 Light" w:eastAsia="宋体" w:cs="Times New Roman"/>
      <w:b/>
      <w:bCs/>
      <w:sz w:val="21"/>
      <w:szCs w:val="32"/>
    </w:rPr>
  </w:style>
  <w:style w:type="character" w:styleId="995" w:customStyle="1">
    <w:name w:val="标题 1 字符"/>
    <w:link w:val="961"/>
    <w:uiPriority w:val="0"/>
    <w:qFormat/>
    <w:rPr>
      <w:b/>
      <w:bCs/>
      <w:sz w:val="21"/>
      <w:szCs w:val="44"/>
    </w:rPr>
  </w:style>
  <w:style w:type="character" w:styleId="996" w:customStyle="1">
    <w:name w:val="标题 4 字符"/>
    <w:link w:val="964"/>
    <w:uiPriority w:val="0"/>
    <w:semiHidden/>
    <w:qFormat/>
    <w:rPr>
      <w:rFonts w:ascii="等线 Light" w:hAnsi="等线 Light" w:eastAsia="等线 Light" w:cs="Times New Roman"/>
      <w:b/>
      <w:bCs/>
      <w:sz w:val="28"/>
      <w:szCs w:val="28"/>
    </w:rPr>
  </w:style>
  <w:style w:type="character" w:styleId="997" w:customStyle="1">
    <w:name w:val="标题 6 字符"/>
    <w:link w:val="965"/>
    <w:uiPriority w:val="0"/>
    <w:qFormat/>
    <w:rPr>
      <w:rFonts w:ascii="等线 Light" w:hAnsi="等线 Light" w:eastAsia="等线 Light" w:cs="Times New Roman"/>
      <w:b/>
      <w:bCs/>
      <w:sz w:val="24"/>
      <w:szCs w:val="24"/>
    </w:rPr>
  </w:style>
  <w:style w:type="character" w:styleId="998" w:customStyle="1">
    <w:name w:val="标题 8 字符"/>
    <w:link w:val="966"/>
    <w:uiPriority w:val="0"/>
    <w:semiHidden/>
    <w:qFormat/>
    <w:rPr>
      <w:rFonts w:ascii="等线 Light" w:hAnsi="等线 Light" w:eastAsia="等线 Light" w:cs="Times New Roman"/>
      <w:sz w:val="24"/>
      <w:szCs w:val="24"/>
    </w:rPr>
  </w:style>
  <w:style w:type="paragraph" w:styleId="999" w:customStyle="1">
    <w:name w:val="目录 71"/>
    <w:basedOn w:val="960"/>
    <w:next w:val="960"/>
    <w:uiPriority w:val="39"/>
    <w:unhideWhenUsed/>
    <w:qFormat/>
    <w:pPr>
      <w:ind w:left="2520"/>
    </w:pPr>
    <w:rPr>
      <w:rFonts w:ascii="等线" w:hAnsi="等线" w:eastAsia="等线"/>
      <w:szCs w:val="22"/>
    </w:rPr>
  </w:style>
  <w:style w:type="character" w:styleId="1000" w:customStyle="1">
    <w:name w:val="正文缩进 字符"/>
    <w:link w:val="969"/>
    <w:uiPriority w:val="0"/>
    <w:qFormat/>
    <w:rPr>
      <w:sz w:val="21"/>
    </w:rPr>
  </w:style>
  <w:style w:type="character" w:styleId="1001" w:customStyle="1">
    <w:name w:val="文档结构图 字符"/>
    <w:link w:val="971"/>
    <w:uiPriority w:val="0"/>
    <w:qFormat/>
    <w:rPr>
      <w:sz w:val="21"/>
      <w:szCs w:val="24"/>
      <w:shd w:val="clear" w:color="auto" w:fill="000080"/>
    </w:rPr>
  </w:style>
  <w:style w:type="character" w:styleId="1002" w:customStyle="1">
    <w:name w:val="批注文字 字符"/>
    <w:link w:val="972"/>
    <w:uiPriority w:val="0"/>
    <w:qFormat/>
    <w:rPr>
      <w:sz w:val="21"/>
      <w:szCs w:val="24"/>
    </w:rPr>
  </w:style>
  <w:style w:type="character" w:styleId="1003" w:customStyle="1">
    <w:name w:val="正文文本 字符"/>
    <w:link w:val="973"/>
    <w:uiPriority w:val="1"/>
    <w:qFormat/>
    <w:rPr>
      <w:sz w:val="21"/>
      <w:szCs w:val="24"/>
    </w:rPr>
  </w:style>
  <w:style w:type="paragraph" w:styleId="1004" w:customStyle="1">
    <w:name w:val="目录 51"/>
    <w:basedOn w:val="960"/>
    <w:next w:val="960"/>
    <w:uiPriority w:val="39"/>
    <w:unhideWhenUsed/>
    <w:qFormat/>
    <w:pPr>
      <w:ind w:left="1680"/>
    </w:pPr>
    <w:rPr>
      <w:rFonts w:ascii="等线" w:hAnsi="等线" w:eastAsia="等线"/>
      <w:szCs w:val="22"/>
    </w:rPr>
  </w:style>
  <w:style w:type="paragraph" w:styleId="1005" w:customStyle="1">
    <w:name w:val="目录 31"/>
    <w:basedOn w:val="960"/>
    <w:next w:val="960"/>
    <w:uiPriority w:val="39"/>
    <w:unhideWhenUsed/>
    <w:qFormat/>
    <w:pPr>
      <w:ind w:left="440"/>
      <w:jc w:val="left"/>
      <w:spacing w:after="100" w:line="259" w:lineRule="auto"/>
      <w:widowControl/>
    </w:pPr>
    <w:rPr>
      <w:rFonts w:ascii="等线" w:hAnsi="等线" w:eastAsia="等线"/>
      <w:sz w:val="22"/>
      <w:szCs w:val="22"/>
    </w:rPr>
  </w:style>
  <w:style w:type="character" w:styleId="1006" w:customStyle="1">
    <w:name w:val="纯文本 字符"/>
    <w:link w:val="976"/>
    <w:uiPriority w:val="0"/>
    <w:qFormat/>
    <w:rPr>
      <w:rFonts w:ascii="宋体" w:hAnsi="Courier New" w:cs="Courier New"/>
      <w:sz w:val="21"/>
      <w:szCs w:val="21"/>
    </w:rPr>
  </w:style>
  <w:style w:type="paragraph" w:styleId="1007" w:customStyle="1">
    <w:name w:val="目录 81"/>
    <w:basedOn w:val="960"/>
    <w:next w:val="960"/>
    <w:uiPriority w:val="39"/>
    <w:unhideWhenUsed/>
    <w:qFormat/>
    <w:pPr>
      <w:ind w:left="2940"/>
    </w:pPr>
    <w:rPr>
      <w:rFonts w:ascii="等线" w:hAnsi="等线" w:eastAsia="等线"/>
      <w:szCs w:val="22"/>
    </w:rPr>
  </w:style>
  <w:style w:type="character" w:styleId="1008" w:customStyle="1">
    <w:name w:val="日期 字符"/>
    <w:link w:val="977"/>
    <w:uiPriority w:val="0"/>
    <w:qFormat/>
    <w:rPr>
      <w:sz w:val="24"/>
    </w:rPr>
  </w:style>
  <w:style w:type="character" w:styleId="1009" w:customStyle="1">
    <w:name w:val="批注框文本 字符"/>
    <w:link w:val="978"/>
    <w:uiPriority w:val="0"/>
    <w:qFormat/>
    <w:rPr>
      <w:sz w:val="18"/>
      <w:szCs w:val="18"/>
    </w:rPr>
  </w:style>
  <w:style w:type="character" w:styleId="1010" w:customStyle="1">
    <w:name w:val="页脚 字符"/>
    <w:link w:val="979"/>
    <w:uiPriority w:val="99"/>
    <w:qFormat/>
    <w:rPr>
      <w:sz w:val="18"/>
      <w:szCs w:val="18"/>
    </w:rPr>
  </w:style>
  <w:style w:type="character" w:styleId="1011" w:customStyle="1">
    <w:name w:val="页眉 字符"/>
    <w:link w:val="980"/>
    <w:uiPriority w:val="99"/>
    <w:qFormat/>
    <w:rPr>
      <w:sz w:val="18"/>
      <w:szCs w:val="18"/>
    </w:rPr>
  </w:style>
  <w:style w:type="paragraph" w:styleId="1012" w:customStyle="1">
    <w:name w:val="目录 11"/>
    <w:basedOn w:val="960"/>
    <w:next w:val="960"/>
    <w:uiPriority w:val="39"/>
    <w:qFormat/>
    <w:rPr>
      <w:rFonts w:ascii="仿宋_GB2312" w:eastAsia="仿宋_GB2312"/>
      <w:sz w:val="24"/>
    </w:rPr>
  </w:style>
  <w:style w:type="paragraph" w:styleId="1013" w:customStyle="1">
    <w:name w:val="目录 41"/>
    <w:basedOn w:val="960"/>
    <w:next w:val="960"/>
    <w:uiPriority w:val="39"/>
    <w:unhideWhenUsed/>
    <w:qFormat/>
    <w:pPr>
      <w:ind w:left="1260"/>
    </w:pPr>
    <w:rPr>
      <w:rFonts w:ascii="等线" w:hAnsi="等线" w:eastAsia="等线"/>
      <w:szCs w:val="22"/>
    </w:rPr>
  </w:style>
  <w:style w:type="paragraph" w:styleId="1014" w:customStyle="1">
    <w:name w:val="目录 61"/>
    <w:basedOn w:val="960"/>
    <w:next w:val="960"/>
    <w:uiPriority w:val="39"/>
    <w:unhideWhenUsed/>
    <w:qFormat/>
    <w:pPr>
      <w:ind w:left="2100"/>
    </w:pPr>
    <w:rPr>
      <w:rFonts w:ascii="等线" w:hAnsi="等线" w:eastAsia="等线"/>
      <w:szCs w:val="22"/>
    </w:rPr>
  </w:style>
  <w:style w:type="paragraph" w:styleId="1015" w:customStyle="1">
    <w:name w:val="目录 21"/>
    <w:basedOn w:val="960"/>
    <w:next w:val="960"/>
    <w:uiPriority w:val="39"/>
    <w:unhideWhenUsed/>
    <w:qFormat/>
    <w:pPr>
      <w:ind w:left="220"/>
      <w:jc w:val="left"/>
      <w:spacing w:after="100" w:line="259" w:lineRule="auto"/>
      <w:widowControl/>
    </w:pPr>
    <w:rPr>
      <w:rFonts w:ascii="等线" w:hAnsi="等线" w:eastAsia="等线"/>
      <w:sz w:val="22"/>
      <w:szCs w:val="22"/>
    </w:rPr>
  </w:style>
  <w:style w:type="paragraph" w:styleId="1016" w:customStyle="1">
    <w:name w:val="目录 91"/>
    <w:basedOn w:val="960"/>
    <w:next w:val="960"/>
    <w:uiPriority w:val="39"/>
    <w:unhideWhenUsed/>
    <w:qFormat/>
    <w:pPr>
      <w:ind w:left="3360"/>
    </w:pPr>
    <w:rPr>
      <w:rFonts w:ascii="等线" w:hAnsi="等线" w:eastAsia="等线"/>
      <w:szCs w:val="22"/>
    </w:rPr>
  </w:style>
  <w:style w:type="character" w:styleId="1017" w:customStyle="1">
    <w:name w:val="正文文本 2 字符"/>
    <w:link w:val="982"/>
    <w:uiPriority w:val="0"/>
    <w:qFormat/>
    <w:rPr>
      <w:rFonts w:ascii="Calibri" w:hAnsi="Calibri"/>
      <w:sz w:val="21"/>
      <w:szCs w:val="24"/>
    </w:rPr>
  </w:style>
  <w:style w:type="character" w:styleId="1018" w:customStyle="1">
    <w:name w:val="标题 字符"/>
    <w:link w:val="984"/>
    <w:uiPriority w:val="0"/>
    <w:qFormat/>
    <w:rPr>
      <w:rFonts w:ascii="等线 Light" w:hAnsi="等线 Light" w:cs="Times New Roman"/>
      <w:b/>
      <w:bCs/>
      <w:sz w:val="32"/>
      <w:szCs w:val="32"/>
    </w:rPr>
  </w:style>
  <w:style w:type="character" w:styleId="1019" w:customStyle="1">
    <w:name w:val="批注主题 字符"/>
    <w:link w:val="985"/>
    <w:uiPriority w:val="0"/>
    <w:qFormat/>
    <w:rPr>
      <w:b/>
      <w:bCs/>
      <w:sz w:val="21"/>
      <w:szCs w:val="24"/>
    </w:rPr>
  </w:style>
  <w:style w:type="character" w:styleId="1020" w:customStyle="1">
    <w:name w:val="p0 Char"/>
    <w:link w:val="1021"/>
    <w:uiPriority w:val="0"/>
    <w:qFormat/>
    <w:rPr>
      <w:rFonts w:eastAsia="宋体"/>
      <w:sz w:val="21"/>
      <w:szCs w:val="21"/>
      <w:lang w:val="en-US" w:eastAsia="zh-CN" w:bidi="ar-SA"/>
    </w:rPr>
  </w:style>
  <w:style w:type="paragraph" w:styleId="1021" w:customStyle="1">
    <w:name w:val="p0"/>
    <w:basedOn w:val="960"/>
    <w:link w:val="1020"/>
    <w:uiPriority w:val="0"/>
    <w:qFormat/>
    <w:pPr>
      <w:widowControl/>
    </w:pPr>
    <w:rPr>
      <w:szCs w:val="21"/>
    </w:rPr>
  </w:style>
  <w:style w:type="character" w:styleId="1022" w:customStyle="1">
    <w:name w:val="标题 2 Char Char Char"/>
    <w:uiPriority w:val="0"/>
    <w:qFormat/>
    <w:rPr>
      <w:rFonts w:ascii="Arial" w:hAnsi="Arial" w:eastAsia="黑体"/>
      <w:b/>
      <w:bCs/>
      <w:sz w:val="32"/>
      <w:szCs w:val="32"/>
      <w:lang w:val="en-US" w:eastAsia="zh-CN" w:bidi="ar-SA"/>
    </w:rPr>
  </w:style>
  <w:style w:type="character" w:styleId="1023" w:customStyle="1">
    <w:name w:val="NormalCharacter"/>
    <w:uiPriority w:val="0"/>
    <w:semiHidden/>
    <w:qFormat/>
  </w:style>
  <w:style w:type="paragraph" w:styleId="1024" w:customStyle="1">
    <w:name w:val="Heading 2"/>
    <w:basedOn w:val="960"/>
    <w:next w:val="960"/>
    <w:uiPriority w:val="0"/>
    <w:qFormat/>
    <w:pPr>
      <w:jc w:val="center"/>
      <w:keepNext/>
      <w:widowControl/>
    </w:pPr>
    <w:rPr>
      <w:rFonts w:ascii="楷体_GB2312" w:eastAsia="楷体_GB2312"/>
      <w:sz w:val="18"/>
      <w:szCs w:val="20"/>
    </w:rPr>
  </w:style>
  <w:style w:type="paragraph" w:styleId="1025" w:customStyle="1">
    <w:name w:val="TOC 标题1"/>
    <w:basedOn w:val="961"/>
    <w:next w:val="96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样式1"/>
    <w:basedOn w:val="961"/>
    <w:link w:val="1028"/>
    <w:uiPriority w:val="0"/>
    <w:qFormat/>
    <w:pPr>
      <w:ind w:left="210" w:right="210"/>
    </w:pPr>
  </w:style>
  <w:style w:type="character" w:styleId="1028" w:customStyle="1">
    <w:name w:val="样式1 字符"/>
    <w:link w:val="1027"/>
    <w:uiPriority w:val="0"/>
    <w:qFormat/>
  </w:style>
  <w:style w:type="paragraph" w:styleId="1029" w:customStyle="1">
    <w:name w:val="标题 21"/>
    <w:basedOn w:val="9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0" w:customStyle="1">
    <w:name w:val="列出段落1"/>
    <w:basedOn w:val="960"/>
    <w:uiPriority w:val="1"/>
    <w:qFormat/>
    <w:pPr>
      <w:ind w:left="400" w:firstLine="420"/>
      <w:jc w:val="left"/>
    </w:pPr>
    <w:rPr>
      <w:rFonts w:ascii="宋体" w:hAnsi="宋体" w:cs="宋体"/>
      <w:sz w:val="22"/>
      <w:szCs w:val="22"/>
      <w:lang w:val="zh-CN" w:bidi="zh-CN"/>
    </w:rPr>
  </w:style>
  <w:style w:type="paragraph" w:styleId="1031" w:customStyle="1">
    <w:name w:val="Table Paragraph"/>
    <w:basedOn w:val="960"/>
    <w:uiPriority w:val="1"/>
    <w:qFormat/>
    <w:pPr>
      <w:jc w:val="left"/>
    </w:pPr>
    <w:rPr>
      <w:rFonts w:ascii="宋体" w:hAnsi="宋体" w:cs="宋体"/>
      <w:sz w:val="22"/>
      <w:szCs w:val="22"/>
      <w:lang w:val="zh-CN" w:bidi="zh-CN"/>
    </w:rPr>
  </w:style>
  <w:style w:type="character" w:styleId="1032" w:customStyle="1">
    <w:name w:val="ask-title2"/>
    <w:uiPriority w:val="0"/>
    <w:qFormat/>
  </w:style>
  <w:style w:type="paragraph" w:styleId="1033" w:customStyle="1">
    <w:name w:val="列出段落2"/>
    <w:basedOn w:val="960"/>
    <w:uiPriority w:val="99"/>
    <w:unhideWhenUsed/>
    <w:qFormat/>
    <w:pPr>
      <w:ind w:firstLine="420"/>
      <w:jc w:val="left"/>
    </w:pPr>
    <w:rPr>
      <w:rFonts w:ascii="宋体"/>
      <w:sz w:val="20"/>
      <w:szCs w:val="20"/>
    </w:rPr>
  </w:style>
  <w:style w:type="paragraph" w:styleId="1034" w:customStyle="1">
    <w:name w:val="纯文本1"/>
    <w:basedOn w:val="960"/>
    <w:uiPriority w:val="0"/>
    <w:qFormat/>
    <w:rPr>
      <w:rFonts w:ascii="宋体" w:hAnsi="Courier New"/>
      <w:sz w:val="20"/>
      <w:szCs w:val="21"/>
    </w:rPr>
  </w:style>
  <w:style w:type="character" w:styleId="1035" w:customStyle="1">
    <w:name w:val="纯文本 Char2"/>
    <w:uiPriority w:val="0"/>
    <w:qFormat/>
    <w:rPr>
      <w:rFonts w:ascii="宋体" w:hAnsi="Courier New"/>
      <w:sz w:val="21"/>
    </w:rPr>
  </w:style>
  <w:style w:type="paragraph" w:styleId="1036" w:customStyle="1">
    <w:name w:val="列出段落11"/>
    <w:basedOn w:val="960"/>
    <w:uiPriority w:val="0"/>
    <w:qFormat/>
    <w:pPr>
      <w:ind w:firstLine="420"/>
      <w:spacing w:line="0" w:lineRule="atLeast"/>
    </w:pPr>
    <w:rPr>
      <w:rFonts w:eastAsia="微软雅黑"/>
      <w:sz w:val="20"/>
      <w:szCs w:val="20"/>
    </w:rPr>
  </w:style>
  <w:style w:type="character" w:styleId="1037" w:customStyle="1">
    <w:name w:val="纯文本 Char"/>
    <w:link w:val="1038"/>
    <w:uiPriority w:val="0"/>
    <w:qFormat/>
    <w:rPr>
      <w:rFonts w:ascii="宋体" w:hAnsi="Courier New"/>
    </w:rPr>
  </w:style>
  <w:style w:type="paragraph" w:styleId="1038" w:customStyle="1">
    <w:name w:val="纯文本2"/>
    <w:basedOn w:val="960"/>
    <w:link w:val="1037"/>
    <w:uiPriority w:val="0"/>
    <w:qFormat/>
    <w:pPr>
      <w:ind w:firstLine="200"/>
      <w:spacing w:line="360" w:lineRule="auto"/>
    </w:pPr>
    <w:rPr>
      <w:rFonts w:ascii="宋体" w:hAnsi="Courier New"/>
      <w:sz w:val="20"/>
      <w:szCs w:val="20"/>
    </w:rPr>
  </w:style>
  <w:style w:type="character" w:styleId="1039" w:customStyle="1">
    <w:name w:val="页脚 Char"/>
    <w:uiPriority w:val="0"/>
    <w:qFormat/>
    <w:rPr>
      <w:sz w:val="18"/>
      <w:szCs w:val="18"/>
    </w:rPr>
  </w:style>
  <w:style w:type="paragraph" w:styleId="1040" w:customStyle="1">
    <w:name w:val="_Style 83"/>
    <w:basedOn w:val="960"/>
    <w:next w:val="1030"/>
    <w:uiPriority w:val="99"/>
    <w:qFormat/>
    <w:pPr>
      <w:ind w:firstLine="420"/>
    </w:pPr>
  </w:style>
  <w:style w:type="character" w:styleId="1041">
    <w:name w:val="Placeholder Text"/>
    <w:basedOn w:val="967"/>
    <w:uiPriority w:val="99"/>
    <w:unhideWhenUsed/>
    <w:qFormat/>
    <w:rPr>
      <w:color w:val="808080"/>
    </w:rPr>
  </w:style>
  <w:style w:type="paragraph" w:styleId="1042" w:customStyle="1">
    <w:name w:val="pf0"/>
    <w:basedOn w:val="960"/>
    <w:uiPriority w:val="0"/>
    <w:qFormat/>
    <w:pPr>
      <w:jc w:val="left"/>
      <w:spacing w:before="100" w:beforeAutospacing="1" w:after="100" w:afterAutospacing="1"/>
      <w:widowControl/>
    </w:pPr>
    <w:rPr>
      <w:rFonts w:ascii="宋体" w:hAnsi="宋体" w:cs="宋体"/>
      <w:sz w:val="24"/>
    </w:rPr>
  </w:style>
  <w:style w:type="character" w:styleId="1043" w:customStyle="1">
    <w:name w:val="cf01"/>
    <w:basedOn w:val="967"/>
    <w:uiPriority w:val="0"/>
    <w:qFormat/>
    <w:rPr>
      <w:rFonts w:hint="eastAsia" w:ascii="Microsoft YaHei UI" w:hAnsi="Microsoft YaHei UI" w:eastAsia="Microsoft YaHei UI"/>
      <w:sz w:val="18"/>
      <w:szCs w:val="18"/>
    </w:rPr>
  </w:style>
  <w:style w:type="character" w:styleId="1044" w:customStyle="1">
    <w:name w:val="cf11"/>
    <w:basedOn w:val="967"/>
    <w:uiPriority w:val="0"/>
    <w:qFormat/>
    <w:rPr>
      <w:rFonts w:hint="eastAsia" w:ascii="Microsoft YaHei UI" w:hAnsi="Microsoft YaHei UI" w:eastAsia="Microsoft YaHei UI"/>
      <w:sz w:val="18"/>
      <w:szCs w:val="18"/>
    </w:rPr>
  </w:style>
  <w:style w:type="paragraph" w:styleId="1045">
    <w:name w:val="List Paragraph"/>
    <w:basedOn w:val="960"/>
    <w:uiPriority w:val="1"/>
    <w:qFormat/>
    <w:pPr>
      <w:ind w:firstLine="420"/>
    </w:pPr>
  </w:style>
  <w:style w:type="paragraph" w:styleId="1046" w:customStyle="1">
    <w:name w:val="标题1，章节第一层"/>
    <w:basedOn w:val="960"/>
    <w:next w:val="96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7" w:customStyle="1">
    <w:name w:val="标准文本"/>
    <w:basedOn w:val="960"/>
    <w:uiPriority w:val="0"/>
    <w:qFormat/>
    <w:pPr>
      <w:ind w:firstLine="480"/>
      <w:spacing w:line="360" w:lineRule="auto"/>
    </w:pPr>
    <w:rPr>
      <w:rFonts w:ascii="Calibri" w:hAnsi="Calibri" w:eastAsia="Calibri" w:cs="宋体"/>
      <w:sz w:val="24"/>
      <w:lang w:val="zh-CN"/>
    </w:rPr>
  </w:style>
  <w:style w:type="character" w:styleId="1048" w:customStyle="1">
    <w:name w:val="标准文本 Char Char"/>
    <w:uiPriority w:val="0"/>
    <w:qFormat/>
    <w:rPr>
      <w:rFonts w:eastAsia="宋体" w:cs="宋体"/>
      <w:sz w:val="24"/>
      <w:szCs w:val="24"/>
      <w:lang w:val="en-US" w:eastAsia="zh-CN" w:bidi="ar-SA"/>
    </w:rPr>
  </w:style>
  <w:style w:type="character" w:styleId="1049" w:customStyle="1">
    <w:name w:val="标准小四 Char Char"/>
    <w:uiPriority w:val="0"/>
    <w:qFormat/>
    <w:rPr>
      <w:rFonts w:ascii="Arial" w:hAnsi="Arial" w:eastAsia="宋体"/>
      <w:sz w:val="24"/>
      <w:szCs w:val="21"/>
      <w:lang w:val="en-US" w:eastAsia="zh-CN" w:bidi="ar-SA"/>
    </w:rPr>
  </w:style>
  <w:style w:type="character" w:styleId="1050" w:customStyle="1">
    <w:name w:val="标准文本 Char"/>
    <w:uiPriority w:val="0"/>
    <w:qFormat/>
    <w:rPr>
      <w:rFonts w:eastAsia="宋体" w:cs="宋体"/>
      <w:sz w:val="24"/>
      <w:szCs w:val="24"/>
      <w:lang w:val="en-US" w:eastAsia="zh-CN" w:bidi="ar-SA"/>
    </w:rPr>
  </w:style>
  <w:style w:type="character" w:styleId="1051" w:customStyle="1">
    <w:name w:val="未处理的提及1"/>
    <w:basedOn w:val="967"/>
    <w:uiPriority w:val="99"/>
    <w:semiHidden/>
    <w:unhideWhenUsed/>
    <w:qFormat/>
    <w:rPr>
      <w:color w:val="605e5c"/>
      <w:shd w:val="clear" w:color="auto" w:fill="e1dfdd"/>
    </w:rPr>
  </w:style>
  <w:style w:type="table" w:styleId="1052" w:customStyle="1">
    <w:name w:val="网格型1"/>
    <w:basedOn w:val="968"/>
    <w:uiPriority w:val="3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3" w:customStyle="1">
    <w:name w:val="List Paragraph1"/>
    <w:basedOn w:val="960"/>
    <w:uiPriority w:val="99"/>
    <w:qFormat/>
    <w:pPr>
      <w:ind w:firstLine="420"/>
    </w:pPr>
    <w:rPr>
      <w:rFonts w:ascii="Calibri" w:hAnsi="Calibri"/>
      <w:szCs w:val="24"/>
    </w:rPr>
  </w:style>
  <w:style w:type="character" w:styleId="1054" w:customStyle="1">
    <w:name w:val="15"/>
    <w:basedOn w:val="967"/>
    <w:uiPriority w:val="0"/>
    <w:qFormat/>
    <w:rPr>
      <w:rFonts w:hint="default" w:ascii="Times New Roman" w:hAnsi="Times New Roman" w:cs="Times New Roman"/>
      <w:i/>
      <w:iCs/>
    </w:rPr>
  </w:style>
  <w:style w:type="paragraph" w:styleId="1055" w:customStyle="1">
    <w:name w:val="Normal Indent1"/>
    <w:basedOn w:val="960"/>
    <w:uiPriority w:val="0"/>
    <w:qFormat/>
    <w:pPr>
      <w:ind w:firstLine="420"/>
      <w:jc w:val="left"/>
      <w:spacing w:afterAutospacing="0" w:line="360" w:lineRule="auto"/>
      <w:widowControl/>
    </w:pPr>
    <w:rPr>
      <w:rFonts w:hint="default" w:ascii="Times New Roman" w:hAnsi="Times New Roman" w:eastAsia="宋体" w:cs="Times New Roman"/>
      <w:sz w:val="24"/>
      <w:szCs w:val="24"/>
      <w:lang w:val="en-US" w:eastAsia="zh-CN" w:bidi="ar"/>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86"/>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686"/>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687"/>
          </w:pPr>
          <w:r>
            <w:rPr>
              <w:rStyle w:val="1686"/>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88"/>
          </w:pPr>
          <w:r>
            <w:rPr>
              <w:rStyle w:val="1686"/>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89"/>
          </w:pPr>
          <w:r>
            <w:rPr>
              <w:rStyle w:val="1686"/>
              <w:rFonts w:hint="eastAsia"/>
            </w:rPr>
            <w:t xml:space="preserve">单击或点击此处输入文字。</w:t>
          </w:r>
          <w:r/>
        </w:p>
      </w:docPartBody>
    </w:docPart>
    <w:docPart>
      <w:docPartPr>
        <w:name w:val="{33b620e0-5386-4f57-8358-dd352e9db37c}"/>
        <w:description w:val=""/>
        <w:category>
          <w:name w:val="常规"/>
          <w:gallery w:val="placeholder"/>
        </w:category>
        <w:types>
          <w:type w:val="bbPlcHdr"/>
        </w:types>
        <w:behaviors>
          <w:behavior w:val="content"/>
        </w:behaviors>
        <w:guid w:val="{33B620E0-5386-4F57-8358-DD352E9DB37C}"/>
      </w:docPartPr>
      <w:docPartBody>
        <w:p>
          <w:r>
            <w:rPr>
              <w:rStyle w:val="1686"/>
              <w:rFonts w:hint="eastAsia"/>
            </w:rPr>
            <w:t xml:space="preserve">单击或点击此处输入文字。</w:t>
          </w:r>
          <w:r/>
        </w:p>
      </w:docPartBody>
    </w:docPart>
    <w:docPart>
      <w:docPartPr>
        <w:name w:val="{241f505a-8e26-4aca-bc83-2d409bfc8cc6}"/>
        <w:description w:val=""/>
        <w:category>
          <w:name w:val="常规"/>
          <w:gallery w:val="placeholder"/>
        </w:category>
        <w:types>
          <w:type w:val="bbPlcHdr"/>
        </w:types>
        <w:behaviors>
          <w:behavior w:val="content"/>
        </w:behaviors>
        <w:guid w:val="{241F505A-8E26-4ACA-BC83-2D409BFC8CC6}"/>
      </w:docPartPr>
      <w:docPartBody>
        <w:p>
          <w:r>
            <w:rPr>
              <w:rStyle w:val="1686"/>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686"/>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686"/>
              <w:rFonts w:hint="eastAsia"/>
            </w:rPr>
            <w:t xml:space="preserve">单击或点击此处输入文字。</w:t>
          </w:r>
          <w:r/>
        </w:p>
      </w:docPartBody>
    </w:docPart>
    <w:docPart>
      <w:docPartPr>
        <w:name w:val="{d18cf763-9dfa-4f5d-8a1b-4bf2e0245d25}"/>
        <w:description w:val=""/>
        <w:category>
          <w:name w:val="常规"/>
          <w:gallery w:val="placeholder"/>
        </w:category>
        <w:types>
          <w:type w:val="bbPlcHdr"/>
        </w:types>
        <w:behaviors>
          <w:behavior w:val="content"/>
        </w:behaviors>
        <w:guid w:val="{d18cf763-9dfa-4f5d-8a1b-4bf2e0245d25}"/>
      </w:docPartPr>
      <w:docPartBody>
        <w:p>
          <w:r>
            <w:rPr>
              <w:rStyle w:val="1686"/>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686"/>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94"/>
          </w:pPr>
          <w:r>
            <w:rPr>
              <w:rStyle w:val="1686"/>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95"/>
          </w:pPr>
          <w:r>
            <w:rPr>
              <w:rStyle w:val="1686"/>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95"/>
          </w:pPr>
          <w:r>
            <w:rPr>
              <w:rStyle w:val="1686"/>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96"/>
          </w:pPr>
          <w:r>
            <w:rPr>
              <w:rStyle w:val="1686"/>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97"/>
          </w:pPr>
          <w:r>
            <w:rPr>
              <w:rStyle w:val="168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05">
    <w:name w:val="Heading 1"/>
    <w:basedOn w:val="1683"/>
    <w:next w:val="1683"/>
    <w:link w:val="1506"/>
    <w:uiPriority w:val="9"/>
    <w:qFormat/>
    <w:pPr>
      <w:keepLines/>
      <w:keepNext/>
      <w:spacing w:before="480" w:after="200"/>
      <w:outlineLvl w:val="0"/>
    </w:pPr>
    <w:rPr>
      <w:rFonts w:ascii="Arial" w:hAnsi="Arial" w:eastAsia="Arial" w:cs="Arial"/>
      <w:sz w:val="40"/>
      <w:szCs w:val="40"/>
    </w:rPr>
  </w:style>
  <w:style w:type="character" w:styleId="1506">
    <w:name w:val="Heading 1 Char"/>
    <w:basedOn w:val="1684"/>
    <w:link w:val="1505"/>
    <w:uiPriority w:val="9"/>
    <w:rPr>
      <w:rFonts w:ascii="Arial" w:hAnsi="Arial" w:eastAsia="Arial" w:cs="Arial"/>
      <w:sz w:val="40"/>
      <w:szCs w:val="40"/>
    </w:rPr>
  </w:style>
  <w:style w:type="paragraph" w:styleId="1507">
    <w:name w:val="Heading 2"/>
    <w:basedOn w:val="1683"/>
    <w:next w:val="1683"/>
    <w:link w:val="1508"/>
    <w:uiPriority w:val="9"/>
    <w:unhideWhenUsed/>
    <w:qFormat/>
    <w:pPr>
      <w:keepLines/>
      <w:keepNext/>
      <w:spacing w:before="360" w:after="200"/>
      <w:outlineLvl w:val="1"/>
    </w:pPr>
    <w:rPr>
      <w:rFonts w:ascii="Arial" w:hAnsi="Arial" w:eastAsia="Arial" w:cs="Arial"/>
      <w:sz w:val="34"/>
    </w:rPr>
  </w:style>
  <w:style w:type="character" w:styleId="1508">
    <w:name w:val="Heading 2 Char"/>
    <w:basedOn w:val="1684"/>
    <w:link w:val="1507"/>
    <w:uiPriority w:val="9"/>
    <w:rPr>
      <w:rFonts w:ascii="Arial" w:hAnsi="Arial" w:eastAsia="Arial" w:cs="Arial"/>
      <w:sz w:val="34"/>
    </w:rPr>
  </w:style>
  <w:style w:type="paragraph" w:styleId="1509">
    <w:name w:val="Heading 3"/>
    <w:basedOn w:val="1683"/>
    <w:next w:val="1683"/>
    <w:link w:val="1510"/>
    <w:uiPriority w:val="9"/>
    <w:unhideWhenUsed/>
    <w:qFormat/>
    <w:pPr>
      <w:keepLines/>
      <w:keepNext/>
      <w:spacing w:before="320" w:after="200"/>
      <w:outlineLvl w:val="2"/>
    </w:pPr>
    <w:rPr>
      <w:rFonts w:ascii="Arial" w:hAnsi="Arial" w:eastAsia="Arial" w:cs="Arial"/>
      <w:sz w:val="30"/>
      <w:szCs w:val="30"/>
    </w:rPr>
  </w:style>
  <w:style w:type="character" w:styleId="1510">
    <w:name w:val="Heading 3 Char"/>
    <w:basedOn w:val="1684"/>
    <w:link w:val="1509"/>
    <w:uiPriority w:val="9"/>
    <w:rPr>
      <w:rFonts w:ascii="Arial" w:hAnsi="Arial" w:eastAsia="Arial" w:cs="Arial"/>
      <w:sz w:val="30"/>
      <w:szCs w:val="30"/>
    </w:rPr>
  </w:style>
  <w:style w:type="paragraph" w:styleId="1511">
    <w:name w:val="Heading 4"/>
    <w:basedOn w:val="1683"/>
    <w:next w:val="1683"/>
    <w:link w:val="1512"/>
    <w:uiPriority w:val="9"/>
    <w:unhideWhenUsed/>
    <w:qFormat/>
    <w:pPr>
      <w:keepLines/>
      <w:keepNext/>
      <w:spacing w:before="320" w:after="200"/>
      <w:outlineLvl w:val="3"/>
    </w:pPr>
    <w:rPr>
      <w:rFonts w:ascii="Arial" w:hAnsi="Arial" w:eastAsia="Arial" w:cs="Arial"/>
      <w:b/>
      <w:bCs/>
      <w:sz w:val="26"/>
      <w:szCs w:val="26"/>
    </w:rPr>
  </w:style>
  <w:style w:type="character" w:styleId="1512">
    <w:name w:val="Heading 4 Char"/>
    <w:basedOn w:val="1684"/>
    <w:link w:val="1511"/>
    <w:uiPriority w:val="9"/>
    <w:rPr>
      <w:rFonts w:ascii="Arial" w:hAnsi="Arial" w:eastAsia="Arial" w:cs="Arial"/>
      <w:b/>
      <w:bCs/>
      <w:sz w:val="26"/>
      <w:szCs w:val="26"/>
    </w:rPr>
  </w:style>
  <w:style w:type="paragraph" w:styleId="1513">
    <w:name w:val="Heading 5"/>
    <w:basedOn w:val="1683"/>
    <w:next w:val="1683"/>
    <w:link w:val="1514"/>
    <w:uiPriority w:val="9"/>
    <w:unhideWhenUsed/>
    <w:qFormat/>
    <w:pPr>
      <w:keepLines/>
      <w:keepNext/>
      <w:spacing w:before="320" w:after="200"/>
      <w:outlineLvl w:val="4"/>
    </w:pPr>
    <w:rPr>
      <w:rFonts w:ascii="Arial" w:hAnsi="Arial" w:eastAsia="Arial" w:cs="Arial"/>
      <w:b/>
      <w:bCs/>
      <w:sz w:val="24"/>
      <w:szCs w:val="24"/>
    </w:rPr>
  </w:style>
  <w:style w:type="character" w:styleId="1514">
    <w:name w:val="Heading 5 Char"/>
    <w:basedOn w:val="1684"/>
    <w:link w:val="1513"/>
    <w:uiPriority w:val="9"/>
    <w:rPr>
      <w:rFonts w:ascii="Arial" w:hAnsi="Arial" w:eastAsia="Arial" w:cs="Arial"/>
      <w:b/>
      <w:bCs/>
      <w:sz w:val="24"/>
      <w:szCs w:val="24"/>
    </w:rPr>
  </w:style>
  <w:style w:type="paragraph" w:styleId="1515">
    <w:name w:val="Heading 6"/>
    <w:basedOn w:val="1683"/>
    <w:next w:val="1683"/>
    <w:link w:val="1516"/>
    <w:uiPriority w:val="9"/>
    <w:unhideWhenUsed/>
    <w:qFormat/>
    <w:pPr>
      <w:keepLines/>
      <w:keepNext/>
      <w:spacing w:before="320" w:after="200"/>
      <w:outlineLvl w:val="5"/>
    </w:pPr>
    <w:rPr>
      <w:rFonts w:ascii="Arial" w:hAnsi="Arial" w:eastAsia="Arial" w:cs="Arial"/>
      <w:b/>
      <w:bCs/>
      <w:sz w:val="22"/>
      <w:szCs w:val="22"/>
    </w:rPr>
  </w:style>
  <w:style w:type="character" w:styleId="1516">
    <w:name w:val="Heading 6 Char"/>
    <w:basedOn w:val="1684"/>
    <w:link w:val="1515"/>
    <w:uiPriority w:val="9"/>
    <w:rPr>
      <w:rFonts w:ascii="Arial" w:hAnsi="Arial" w:eastAsia="Arial" w:cs="Arial"/>
      <w:b/>
      <w:bCs/>
      <w:sz w:val="22"/>
      <w:szCs w:val="22"/>
    </w:rPr>
  </w:style>
  <w:style w:type="paragraph" w:styleId="1517">
    <w:name w:val="Heading 7"/>
    <w:basedOn w:val="1683"/>
    <w:next w:val="1683"/>
    <w:link w:val="1518"/>
    <w:uiPriority w:val="9"/>
    <w:unhideWhenUsed/>
    <w:qFormat/>
    <w:pPr>
      <w:keepLines/>
      <w:keepNext/>
      <w:spacing w:before="320" w:after="200"/>
      <w:outlineLvl w:val="6"/>
    </w:pPr>
    <w:rPr>
      <w:rFonts w:ascii="Arial" w:hAnsi="Arial" w:eastAsia="Arial" w:cs="Arial"/>
      <w:b/>
      <w:bCs/>
      <w:i/>
      <w:iCs/>
      <w:sz w:val="22"/>
      <w:szCs w:val="22"/>
    </w:rPr>
  </w:style>
  <w:style w:type="character" w:styleId="1518">
    <w:name w:val="Heading 7 Char"/>
    <w:basedOn w:val="1684"/>
    <w:link w:val="1517"/>
    <w:uiPriority w:val="9"/>
    <w:rPr>
      <w:rFonts w:ascii="Arial" w:hAnsi="Arial" w:eastAsia="Arial" w:cs="Arial"/>
      <w:b/>
      <w:bCs/>
      <w:i/>
      <w:iCs/>
      <w:sz w:val="22"/>
      <w:szCs w:val="22"/>
    </w:rPr>
  </w:style>
  <w:style w:type="paragraph" w:styleId="1519">
    <w:name w:val="Heading 8"/>
    <w:basedOn w:val="1683"/>
    <w:next w:val="1683"/>
    <w:link w:val="1520"/>
    <w:uiPriority w:val="9"/>
    <w:unhideWhenUsed/>
    <w:qFormat/>
    <w:pPr>
      <w:keepLines/>
      <w:keepNext/>
      <w:spacing w:before="320" w:after="200"/>
      <w:outlineLvl w:val="7"/>
    </w:pPr>
    <w:rPr>
      <w:rFonts w:ascii="Arial" w:hAnsi="Arial" w:eastAsia="Arial" w:cs="Arial"/>
      <w:i/>
      <w:iCs/>
      <w:sz w:val="22"/>
      <w:szCs w:val="22"/>
    </w:rPr>
  </w:style>
  <w:style w:type="character" w:styleId="1520">
    <w:name w:val="Heading 8 Char"/>
    <w:basedOn w:val="1684"/>
    <w:link w:val="1519"/>
    <w:uiPriority w:val="9"/>
    <w:rPr>
      <w:rFonts w:ascii="Arial" w:hAnsi="Arial" w:eastAsia="Arial" w:cs="Arial"/>
      <w:i/>
      <w:iCs/>
      <w:sz w:val="22"/>
      <w:szCs w:val="22"/>
    </w:rPr>
  </w:style>
  <w:style w:type="paragraph" w:styleId="1521">
    <w:name w:val="Heading 9"/>
    <w:basedOn w:val="1683"/>
    <w:next w:val="1683"/>
    <w:link w:val="1522"/>
    <w:uiPriority w:val="9"/>
    <w:unhideWhenUsed/>
    <w:qFormat/>
    <w:pPr>
      <w:keepLines/>
      <w:keepNext/>
      <w:spacing w:before="320" w:after="200"/>
      <w:outlineLvl w:val="8"/>
    </w:pPr>
    <w:rPr>
      <w:rFonts w:ascii="Arial" w:hAnsi="Arial" w:eastAsia="Arial" w:cs="Arial"/>
      <w:i/>
      <w:iCs/>
      <w:sz w:val="21"/>
      <w:szCs w:val="21"/>
    </w:rPr>
  </w:style>
  <w:style w:type="character" w:styleId="1522">
    <w:name w:val="Heading 9 Char"/>
    <w:basedOn w:val="1684"/>
    <w:link w:val="1521"/>
    <w:uiPriority w:val="9"/>
    <w:rPr>
      <w:rFonts w:ascii="Arial" w:hAnsi="Arial" w:eastAsia="Arial" w:cs="Arial"/>
      <w:i/>
      <w:iCs/>
      <w:sz w:val="21"/>
      <w:szCs w:val="21"/>
    </w:rPr>
  </w:style>
  <w:style w:type="paragraph" w:styleId="1523">
    <w:name w:val="List Paragraph"/>
    <w:basedOn w:val="1683"/>
    <w:uiPriority w:val="34"/>
    <w:qFormat/>
    <w:pPr>
      <w:contextualSpacing/>
      <w:ind w:left="720"/>
    </w:pPr>
  </w:style>
  <w:style w:type="paragraph" w:styleId="1524">
    <w:name w:val="No Spacing"/>
    <w:uiPriority w:val="1"/>
    <w:qFormat/>
    <w:pPr>
      <w:spacing w:before="0" w:after="0" w:line="240" w:lineRule="auto"/>
    </w:pPr>
  </w:style>
  <w:style w:type="paragraph" w:styleId="1525">
    <w:name w:val="Title"/>
    <w:basedOn w:val="1683"/>
    <w:next w:val="1683"/>
    <w:link w:val="1526"/>
    <w:uiPriority w:val="10"/>
    <w:qFormat/>
    <w:pPr>
      <w:contextualSpacing/>
      <w:spacing w:before="300" w:after="200"/>
    </w:pPr>
    <w:rPr>
      <w:sz w:val="48"/>
      <w:szCs w:val="48"/>
    </w:rPr>
  </w:style>
  <w:style w:type="character" w:styleId="1526">
    <w:name w:val="Title Char"/>
    <w:basedOn w:val="1684"/>
    <w:link w:val="1525"/>
    <w:uiPriority w:val="10"/>
    <w:rPr>
      <w:sz w:val="48"/>
      <w:szCs w:val="48"/>
    </w:rPr>
  </w:style>
  <w:style w:type="paragraph" w:styleId="1527">
    <w:name w:val="Subtitle"/>
    <w:basedOn w:val="1683"/>
    <w:next w:val="1683"/>
    <w:link w:val="1528"/>
    <w:uiPriority w:val="11"/>
    <w:qFormat/>
    <w:pPr>
      <w:spacing w:before="200" w:after="200"/>
    </w:pPr>
    <w:rPr>
      <w:sz w:val="24"/>
      <w:szCs w:val="24"/>
    </w:rPr>
  </w:style>
  <w:style w:type="character" w:styleId="1528">
    <w:name w:val="Subtitle Char"/>
    <w:basedOn w:val="1684"/>
    <w:link w:val="1527"/>
    <w:uiPriority w:val="11"/>
    <w:rPr>
      <w:sz w:val="24"/>
      <w:szCs w:val="24"/>
    </w:rPr>
  </w:style>
  <w:style w:type="paragraph" w:styleId="1529">
    <w:name w:val="Quote"/>
    <w:basedOn w:val="1683"/>
    <w:next w:val="1683"/>
    <w:link w:val="1530"/>
    <w:uiPriority w:val="29"/>
    <w:qFormat/>
    <w:pPr>
      <w:ind w:left="720" w:right="720"/>
    </w:pPr>
    <w:rPr>
      <w:i/>
    </w:rPr>
  </w:style>
  <w:style w:type="character" w:styleId="1530">
    <w:name w:val="Quote Char"/>
    <w:link w:val="1529"/>
    <w:uiPriority w:val="29"/>
    <w:rPr>
      <w:i/>
    </w:rPr>
  </w:style>
  <w:style w:type="paragraph" w:styleId="1531">
    <w:name w:val="Intense Quote"/>
    <w:basedOn w:val="1683"/>
    <w:next w:val="1683"/>
    <w:link w:val="15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32">
    <w:name w:val="Intense Quote Char"/>
    <w:link w:val="1531"/>
    <w:uiPriority w:val="30"/>
    <w:rPr>
      <w:i/>
    </w:rPr>
  </w:style>
  <w:style w:type="paragraph" w:styleId="1533">
    <w:name w:val="Header"/>
    <w:basedOn w:val="1683"/>
    <w:link w:val="1534"/>
    <w:uiPriority w:val="99"/>
    <w:unhideWhenUsed/>
    <w:pPr>
      <w:spacing w:after="0" w:line="240" w:lineRule="auto"/>
      <w:tabs>
        <w:tab w:val="center" w:pos="7143" w:leader="none"/>
        <w:tab w:val="right" w:pos="14287" w:leader="none"/>
      </w:tabs>
    </w:pPr>
  </w:style>
  <w:style w:type="character" w:styleId="1534">
    <w:name w:val="Header Char"/>
    <w:basedOn w:val="1684"/>
    <w:link w:val="1533"/>
    <w:uiPriority w:val="99"/>
  </w:style>
  <w:style w:type="paragraph" w:styleId="1535">
    <w:name w:val="Footer"/>
    <w:basedOn w:val="1683"/>
    <w:link w:val="1538"/>
    <w:uiPriority w:val="99"/>
    <w:unhideWhenUsed/>
    <w:pPr>
      <w:spacing w:after="0" w:line="240" w:lineRule="auto"/>
      <w:tabs>
        <w:tab w:val="center" w:pos="7143" w:leader="none"/>
        <w:tab w:val="right" w:pos="14287" w:leader="none"/>
      </w:tabs>
    </w:pPr>
  </w:style>
  <w:style w:type="character" w:styleId="1536">
    <w:name w:val="Footer Char"/>
    <w:basedOn w:val="1684"/>
    <w:link w:val="1535"/>
    <w:uiPriority w:val="99"/>
  </w:style>
  <w:style w:type="paragraph" w:styleId="1537">
    <w:name w:val="Caption"/>
    <w:basedOn w:val="1683"/>
    <w:next w:val="1683"/>
    <w:uiPriority w:val="35"/>
    <w:semiHidden/>
    <w:unhideWhenUsed/>
    <w:qFormat/>
    <w:pPr>
      <w:spacing w:line="276" w:lineRule="auto"/>
    </w:pPr>
    <w:rPr>
      <w:b/>
      <w:bCs/>
      <w:color w:val="4f81bd" w:themeColor="accent1"/>
      <w:sz w:val="18"/>
      <w:szCs w:val="18"/>
    </w:rPr>
  </w:style>
  <w:style w:type="character" w:styleId="1538">
    <w:name w:val="Caption Char"/>
    <w:basedOn w:val="1537"/>
    <w:link w:val="1535"/>
    <w:uiPriority w:val="99"/>
  </w:style>
  <w:style w:type="table" w:styleId="1539">
    <w:name w:val="Table Grid"/>
    <w:basedOn w:val="168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40">
    <w:name w:val="Table Grid Light"/>
    <w:basedOn w:val="1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41">
    <w:name w:val="Plain Table 1"/>
    <w:basedOn w:val="1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2">
    <w:name w:val="Plain Table 2"/>
    <w:basedOn w:val="1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3">
    <w:name w:val="Plain Table 3"/>
    <w:basedOn w:val="1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4">
    <w:name w:val="Plain Table 4"/>
    <w:basedOn w:val="1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5">
    <w:name w:val="Plain Table 5"/>
    <w:basedOn w:val="1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46">
    <w:name w:val="Grid Table 1 Light"/>
    <w:basedOn w:val="1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47">
    <w:name w:val="Grid Table 1 Light - Accent 1"/>
    <w:basedOn w:val="1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48">
    <w:name w:val="Grid Table 1 Light - Accent 2"/>
    <w:basedOn w:val="1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49">
    <w:name w:val="Grid Table 1 Light - Accent 3"/>
    <w:basedOn w:val="1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50">
    <w:name w:val="Grid Table 1 Light - Accent 4"/>
    <w:basedOn w:val="1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51">
    <w:name w:val="Grid Table 1 Light - Accent 5"/>
    <w:basedOn w:val="1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52">
    <w:name w:val="Grid Table 1 Light - Accent 6"/>
    <w:basedOn w:val="1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53">
    <w:name w:val="Grid Table 2"/>
    <w:basedOn w:val="1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54">
    <w:name w:val="Grid Table 2 - Accent 1"/>
    <w:basedOn w:val="1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55">
    <w:name w:val="Grid Table 2 - Accent 2"/>
    <w:basedOn w:val="1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56">
    <w:name w:val="Grid Table 2 - Accent 3"/>
    <w:basedOn w:val="1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57">
    <w:name w:val="Grid Table 2 - Accent 4"/>
    <w:basedOn w:val="1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58">
    <w:name w:val="Grid Table 2 - Accent 5"/>
    <w:basedOn w:val="1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59">
    <w:name w:val="Grid Table 2 - Accent 6"/>
    <w:basedOn w:val="1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60">
    <w:name w:val="Grid Table 3"/>
    <w:basedOn w:val="1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1">
    <w:name w:val="Grid Table 3 - Accent 1"/>
    <w:basedOn w:val="1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2">
    <w:name w:val="Grid Table 3 - Accent 2"/>
    <w:basedOn w:val="1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3">
    <w:name w:val="Grid Table 3 - Accent 3"/>
    <w:basedOn w:val="1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4">
    <w:name w:val="Grid Table 3 - Accent 4"/>
    <w:basedOn w:val="1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5">
    <w:name w:val="Grid Table 3 - Accent 5"/>
    <w:basedOn w:val="1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6">
    <w:name w:val="Grid Table 3 - Accent 6"/>
    <w:basedOn w:val="1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7">
    <w:name w:val="Grid Table 4"/>
    <w:basedOn w:val="1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8">
    <w:name w:val="Grid Table 4 - Accent 1"/>
    <w:basedOn w:val="1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69">
    <w:name w:val="Grid Table 4 - Accent 2"/>
    <w:basedOn w:val="1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70">
    <w:name w:val="Grid Table 4 - Accent 3"/>
    <w:basedOn w:val="1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71">
    <w:name w:val="Grid Table 4 - Accent 4"/>
    <w:basedOn w:val="1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72">
    <w:name w:val="Grid Table 4 - Accent 5"/>
    <w:basedOn w:val="1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73">
    <w:name w:val="Grid Table 4 - Accent 6"/>
    <w:basedOn w:val="1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74">
    <w:name w:val="Grid Table 5 Dark"/>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75">
    <w:name w:val="Grid Table 5 Dark- Accent 1"/>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76">
    <w:name w:val="Grid Table 5 Dark - Accent 2"/>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77">
    <w:name w:val="Grid Table 5 Dark - Accent 3"/>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78">
    <w:name w:val="Grid Table 5 Dark- Accent 4"/>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79">
    <w:name w:val="Grid Table 5 Dark - Accent 5"/>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80">
    <w:name w:val="Grid Table 5 Dark - Accent 6"/>
    <w:basedOn w:val="1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81">
    <w:name w:val="Grid Table 6 Colorful"/>
    <w:basedOn w:val="1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82">
    <w:name w:val="Grid Table 6 Colorful - Accent 1"/>
    <w:basedOn w:val="1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83">
    <w:name w:val="Grid Table 6 Colorful - Accent 2"/>
    <w:basedOn w:val="1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84">
    <w:name w:val="Grid Table 6 Colorful - Accent 3"/>
    <w:basedOn w:val="1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85">
    <w:name w:val="Grid Table 6 Colorful - Accent 4"/>
    <w:basedOn w:val="1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86">
    <w:name w:val="Grid Table 6 Colorful - Accent 5"/>
    <w:basedOn w:val="1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87">
    <w:name w:val="Grid Table 6 Colorful - Accent 6"/>
    <w:basedOn w:val="1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88">
    <w:name w:val="Grid Table 7 Colorful"/>
    <w:basedOn w:val="1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89">
    <w:name w:val="Grid Table 7 Colorful - Accent 1"/>
    <w:basedOn w:val="1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90">
    <w:name w:val="Grid Table 7 Colorful - Accent 2"/>
    <w:basedOn w:val="1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91">
    <w:name w:val="Grid Table 7 Colorful - Accent 3"/>
    <w:basedOn w:val="1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92">
    <w:name w:val="Grid Table 7 Colorful - Accent 4"/>
    <w:basedOn w:val="1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93">
    <w:name w:val="Grid Table 7 Colorful - Accent 5"/>
    <w:basedOn w:val="1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94">
    <w:name w:val="Grid Table 7 Colorful - Accent 6"/>
    <w:basedOn w:val="1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95">
    <w:name w:val="List Table 1 Light"/>
    <w:basedOn w:val="1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6">
    <w:name w:val="List Table 1 Light - Accent 1"/>
    <w:basedOn w:val="168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97">
    <w:name w:val="List Table 1 Light - Accent 2"/>
    <w:basedOn w:val="16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98">
    <w:name w:val="List Table 1 Light - Accent 3"/>
    <w:basedOn w:val="16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99">
    <w:name w:val="List Table 1 Light - Accent 4"/>
    <w:basedOn w:val="16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00">
    <w:name w:val="List Table 1 Light - Accent 5"/>
    <w:basedOn w:val="168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01">
    <w:name w:val="List Table 1 Light - Accent 6"/>
    <w:basedOn w:val="16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02">
    <w:name w:val="List Table 2"/>
    <w:basedOn w:val="1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03">
    <w:name w:val="List Table 2 - Accent 1"/>
    <w:basedOn w:val="1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04">
    <w:name w:val="List Table 2 - Accent 2"/>
    <w:basedOn w:val="1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05">
    <w:name w:val="List Table 2 - Accent 3"/>
    <w:basedOn w:val="1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06">
    <w:name w:val="List Table 2 - Accent 4"/>
    <w:basedOn w:val="1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07">
    <w:name w:val="List Table 2 - Accent 5"/>
    <w:basedOn w:val="1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08">
    <w:name w:val="List Table 2 - Accent 6"/>
    <w:basedOn w:val="1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09">
    <w:name w:val="List Table 3"/>
    <w:basedOn w:val="1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0">
    <w:name w:val="List Table 3 - Accent 1"/>
    <w:basedOn w:val="1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11">
    <w:name w:val="List Table 3 - Accent 2"/>
    <w:basedOn w:val="1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12">
    <w:name w:val="List Table 3 - Accent 3"/>
    <w:basedOn w:val="1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13">
    <w:name w:val="List Table 3 - Accent 4"/>
    <w:basedOn w:val="1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14">
    <w:name w:val="List Table 3 - Accent 5"/>
    <w:basedOn w:val="1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15">
    <w:name w:val="List Table 3 - Accent 6"/>
    <w:basedOn w:val="1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16">
    <w:name w:val="List Table 4"/>
    <w:basedOn w:val="1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7">
    <w:name w:val="List Table 4 - Accent 1"/>
    <w:basedOn w:val="1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18">
    <w:name w:val="List Table 4 - Accent 2"/>
    <w:basedOn w:val="1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19">
    <w:name w:val="List Table 4 - Accent 3"/>
    <w:basedOn w:val="1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20">
    <w:name w:val="List Table 4 - Accent 4"/>
    <w:basedOn w:val="1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21">
    <w:name w:val="List Table 4 - Accent 5"/>
    <w:basedOn w:val="1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22">
    <w:name w:val="List Table 4 - Accent 6"/>
    <w:basedOn w:val="1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23">
    <w:name w:val="List Table 5 Dark"/>
    <w:basedOn w:val="1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4">
    <w:name w:val="List Table 5 Dark - Accent 1"/>
    <w:basedOn w:val="1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5">
    <w:name w:val="List Table 5 Dark - Accent 2"/>
    <w:basedOn w:val="1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6">
    <w:name w:val="List Table 5 Dark - Accent 3"/>
    <w:basedOn w:val="1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7">
    <w:name w:val="List Table 5 Dark - Accent 4"/>
    <w:basedOn w:val="1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8">
    <w:name w:val="List Table 5 Dark - Accent 5"/>
    <w:basedOn w:val="1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9">
    <w:name w:val="List Table 5 Dark - Accent 6"/>
    <w:basedOn w:val="1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30">
    <w:name w:val="List Table 6 Colorful"/>
    <w:basedOn w:val="1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31">
    <w:name w:val="List Table 6 Colorful - Accent 1"/>
    <w:basedOn w:val="1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32">
    <w:name w:val="List Table 6 Colorful - Accent 2"/>
    <w:basedOn w:val="1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33">
    <w:name w:val="List Table 6 Colorful - Accent 3"/>
    <w:basedOn w:val="1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34">
    <w:name w:val="List Table 6 Colorful - Accent 4"/>
    <w:basedOn w:val="1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35">
    <w:name w:val="List Table 6 Colorful - Accent 5"/>
    <w:basedOn w:val="1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36">
    <w:name w:val="List Table 6 Colorful - Accent 6"/>
    <w:basedOn w:val="1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37">
    <w:name w:val="List Table 7 Colorful"/>
    <w:basedOn w:val="1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38">
    <w:name w:val="List Table 7 Colorful - Accent 1"/>
    <w:basedOn w:val="1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39">
    <w:name w:val="List Table 7 Colorful - Accent 2"/>
    <w:basedOn w:val="1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40">
    <w:name w:val="List Table 7 Colorful - Accent 3"/>
    <w:basedOn w:val="1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41">
    <w:name w:val="List Table 7 Colorful - Accent 4"/>
    <w:basedOn w:val="1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42">
    <w:name w:val="List Table 7 Colorful - Accent 5"/>
    <w:basedOn w:val="1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43">
    <w:name w:val="List Table 7 Colorful - Accent 6"/>
    <w:basedOn w:val="1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44">
    <w:name w:val="Lined - Accent"/>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45">
    <w:name w:val="Lined - Accent 1"/>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46">
    <w:name w:val="Lined - Accent 2"/>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47">
    <w:name w:val="Lined - Accent 3"/>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8">
    <w:name w:val="Lined - Accent 4"/>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9">
    <w:name w:val="Lined - Accent 5"/>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0">
    <w:name w:val="Lined - Accent 6"/>
    <w:basedOn w:val="1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51">
    <w:name w:val="Bordered &amp; Lined - Accent"/>
    <w:basedOn w:val="1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52">
    <w:name w:val="Bordered &amp; Lined - Accent 1"/>
    <w:basedOn w:val="1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53">
    <w:name w:val="Bordered &amp; Lined - Accent 2"/>
    <w:basedOn w:val="1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54">
    <w:name w:val="Bordered &amp; Lined - Accent 3"/>
    <w:basedOn w:val="1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55">
    <w:name w:val="Bordered &amp; Lined - Accent 4"/>
    <w:basedOn w:val="1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6">
    <w:name w:val="Bordered &amp; Lined - Accent 5"/>
    <w:basedOn w:val="1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7">
    <w:name w:val="Bordered &amp; Lined - Accent 6"/>
    <w:basedOn w:val="1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58">
    <w:name w:val="Bordered"/>
    <w:basedOn w:val="1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59">
    <w:name w:val="Bordered - Accent 1"/>
    <w:basedOn w:val="1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60">
    <w:name w:val="Bordered - Accent 2"/>
    <w:basedOn w:val="1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61">
    <w:name w:val="Bordered - Accent 3"/>
    <w:basedOn w:val="1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62">
    <w:name w:val="Bordered - Accent 4"/>
    <w:basedOn w:val="1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63">
    <w:name w:val="Bordered - Accent 5"/>
    <w:basedOn w:val="1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64">
    <w:name w:val="Bordered - Accent 6"/>
    <w:basedOn w:val="1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65">
    <w:name w:val="Hyperlink"/>
    <w:uiPriority w:val="99"/>
    <w:unhideWhenUsed/>
    <w:rPr>
      <w:color w:val="0000ff" w:themeColor="hyperlink"/>
      <w:u w:val="single"/>
    </w:rPr>
  </w:style>
  <w:style w:type="paragraph" w:styleId="1666">
    <w:name w:val="footnote text"/>
    <w:basedOn w:val="1683"/>
    <w:link w:val="1667"/>
    <w:uiPriority w:val="99"/>
    <w:semiHidden/>
    <w:unhideWhenUsed/>
    <w:pPr>
      <w:spacing w:after="40" w:line="240" w:lineRule="auto"/>
    </w:pPr>
    <w:rPr>
      <w:sz w:val="18"/>
    </w:rPr>
  </w:style>
  <w:style w:type="character" w:styleId="1667">
    <w:name w:val="Footnote Text Char"/>
    <w:link w:val="1666"/>
    <w:uiPriority w:val="99"/>
    <w:rPr>
      <w:sz w:val="18"/>
    </w:rPr>
  </w:style>
  <w:style w:type="character" w:styleId="1668">
    <w:name w:val="footnote reference"/>
    <w:basedOn w:val="1684"/>
    <w:uiPriority w:val="99"/>
    <w:unhideWhenUsed/>
    <w:rPr>
      <w:vertAlign w:val="superscript"/>
    </w:rPr>
  </w:style>
  <w:style w:type="paragraph" w:styleId="1669">
    <w:name w:val="endnote text"/>
    <w:basedOn w:val="1683"/>
    <w:link w:val="1670"/>
    <w:uiPriority w:val="99"/>
    <w:semiHidden/>
    <w:unhideWhenUsed/>
    <w:pPr>
      <w:spacing w:after="0" w:line="240" w:lineRule="auto"/>
    </w:pPr>
    <w:rPr>
      <w:sz w:val="20"/>
    </w:rPr>
  </w:style>
  <w:style w:type="character" w:styleId="1670">
    <w:name w:val="Endnote Text Char"/>
    <w:link w:val="1669"/>
    <w:uiPriority w:val="99"/>
    <w:rPr>
      <w:sz w:val="20"/>
    </w:rPr>
  </w:style>
  <w:style w:type="character" w:styleId="1671">
    <w:name w:val="endnote reference"/>
    <w:basedOn w:val="1684"/>
    <w:uiPriority w:val="99"/>
    <w:semiHidden/>
    <w:unhideWhenUsed/>
    <w:rPr>
      <w:vertAlign w:val="superscript"/>
    </w:rPr>
  </w:style>
  <w:style w:type="paragraph" w:styleId="1672">
    <w:name w:val="toc 1"/>
    <w:basedOn w:val="1683"/>
    <w:next w:val="1683"/>
    <w:uiPriority w:val="39"/>
    <w:unhideWhenUsed/>
    <w:pPr>
      <w:ind w:left="0" w:right="0" w:firstLine="0"/>
      <w:spacing w:after="57"/>
    </w:pPr>
  </w:style>
  <w:style w:type="paragraph" w:styleId="1673">
    <w:name w:val="toc 2"/>
    <w:basedOn w:val="1683"/>
    <w:next w:val="1683"/>
    <w:uiPriority w:val="39"/>
    <w:unhideWhenUsed/>
    <w:pPr>
      <w:ind w:left="283" w:right="0" w:firstLine="0"/>
      <w:spacing w:after="57"/>
    </w:pPr>
  </w:style>
  <w:style w:type="paragraph" w:styleId="1674">
    <w:name w:val="toc 3"/>
    <w:basedOn w:val="1683"/>
    <w:next w:val="1683"/>
    <w:uiPriority w:val="39"/>
    <w:unhideWhenUsed/>
    <w:pPr>
      <w:ind w:left="567" w:right="0" w:firstLine="0"/>
      <w:spacing w:after="57"/>
    </w:pPr>
  </w:style>
  <w:style w:type="paragraph" w:styleId="1675">
    <w:name w:val="toc 4"/>
    <w:basedOn w:val="1683"/>
    <w:next w:val="1683"/>
    <w:uiPriority w:val="39"/>
    <w:unhideWhenUsed/>
    <w:pPr>
      <w:ind w:left="850" w:right="0" w:firstLine="0"/>
      <w:spacing w:after="57"/>
    </w:pPr>
  </w:style>
  <w:style w:type="paragraph" w:styleId="1676">
    <w:name w:val="toc 5"/>
    <w:basedOn w:val="1683"/>
    <w:next w:val="1683"/>
    <w:uiPriority w:val="39"/>
    <w:unhideWhenUsed/>
    <w:pPr>
      <w:ind w:left="1134" w:right="0" w:firstLine="0"/>
      <w:spacing w:after="57"/>
    </w:pPr>
  </w:style>
  <w:style w:type="paragraph" w:styleId="1677">
    <w:name w:val="toc 6"/>
    <w:basedOn w:val="1683"/>
    <w:next w:val="1683"/>
    <w:uiPriority w:val="39"/>
    <w:unhideWhenUsed/>
    <w:pPr>
      <w:ind w:left="1417" w:right="0" w:firstLine="0"/>
      <w:spacing w:after="57"/>
    </w:pPr>
  </w:style>
  <w:style w:type="paragraph" w:styleId="1678">
    <w:name w:val="toc 7"/>
    <w:basedOn w:val="1683"/>
    <w:next w:val="1683"/>
    <w:uiPriority w:val="39"/>
    <w:unhideWhenUsed/>
    <w:pPr>
      <w:ind w:left="1701" w:right="0" w:firstLine="0"/>
      <w:spacing w:after="57"/>
    </w:pPr>
  </w:style>
  <w:style w:type="paragraph" w:styleId="1679">
    <w:name w:val="toc 8"/>
    <w:basedOn w:val="1683"/>
    <w:next w:val="1683"/>
    <w:uiPriority w:val="39"/>
    <w:unhideWhenUsed/>
    <w:pPr>
      <w:ind w:left="1984" w:right="0" w:firstLine="0"/>
      <w:spacing w:after="57"/>
    </w:pPr>
  </w:style>
  <w:style w:type="paragraph" w:styleId="1680">
    <w:name w:val="toc 9"/>
    <w:basedOn w:val="1683"/>
    <w:next w:val="1683"/>
    <w:uiPriority w:val="39"/>
    <w:unhideWhenUsed/>
    <w:pPr>
      <w:ind w:left="2268" w:right="0" w:firstLine="0"/>
      <w:spacing w:after="57"/>
    </w:pPr>
  </w:style>
  <w:style w:type="paragraph" w:styleId="1681">
    <w:name w:val="TOC Heading"/>
    <w:uiPriority w:val="39"/>
    <w:unhideWhenUsed/>
  </w:style>
  <w:style w:type="paragraph" w:styleId="1682">
    <w:name w:val="table of figures"/>
    <w:basedOn w:val="1683"/>
    <w:next w:val="1683"/>
    <w:uiPriority w:val="99"/>
    <w:unhideWhenUsed/>
    <w:pPr>
      <w:spacing w:after="0" w:afterAutospacing="0"/>
    </w:pPr>
  </w:style>
  <w:style w:type="paragraph" w:styleId="168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84" w:default="1">
    <w:name w:val="Default Paragraph Font"/>
    <w:uiPriority w:val="1"/>
    <w:semiHidden/>
    <w:unhideWhenUsed/>
    <w:qFormat/>
  </w:style>
  <w:style w:type="table" w:styleId="1685" w:default="1">
    <w:name w:val="Normal Table"/>
    <w:uiPriority w:val="99"/>
    <w:semiHidden/>
    <w:unhideWhenUsed/>
    <w:qFormat/>
    <w:tblPr>
      <w:tblCellMar>
        <w:left w:w="108" w:type="dxa"/>
        <w:top w:w="0" w:type="dxa"/>
        <w:right w:w="108" w:type="dxa"/>
        <w:bottom w:w="0" w:type="dxa"/>
      </w:tblCellMar>
    </w:tblPr>
  </w:style>
  <w:style w:type="character" w:styleId="1686">
    <w:name w:val="Placeholder Text"/>
    <w:basedOn w:val="1684"/>
    <w:uiPriority w:val="99"/>
    <w:unhideWhenUsed/>
    <w:qFormat/>
    <w:rPr>
      <w:color w:val="808080"/>
    </w:rPr>
  </w:style>
  <w:style w:type="paragraph" w:styleId="1687"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88"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89"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0"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1"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2"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3"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4"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5"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6"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97"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9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48587AB-9076-42BC-94B6-DD6D5CEDFA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33</cp:revision>
  <dcterms:created xsi:type="dcterms:W3CDTF">2023-10-16T02:18:00Z</dcterms:created>
  <dcterms:modified xsi:type="dcterms:W3CDTF">2026-01-30T02:51:18Z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A1C8973C236D4C5A90207C3B3373A70F_13</vt:lpwstr>
  </property>
  <property fmtid="{D5CDD505-2E9C-101B-9397-08002B2CF9AE}" pid="4" name="KSOTemplateDocerSaveRecord">
    <vt:lpwstr>eyJoZGlkIjoiOGIzNmI1NWY5ZjJhZWRhNTMwZDA1MzAyYTU0YzUzZmUiLCJ1c2VySWQiOiIxNTEyOTgxNjE0In0=</vt:lpwstr>
  </property>
</Properties>
</file>